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rPr>
          <w:rFonts w:hAnsi="黑体" w:cs="黑体"/>
          <w:color w:val="auto"/>
        </w:rPr>
      </w:pPr>
      <w:r>
        <w:rPr>
          <w:rFonts w:hint="eastAsia" w:hAnsi="黑体" w:cs="黑体"/>
          <w:color w:val="auto"/>
        </w:rPr>
        <w:t>ICS 13.340.99</w:t>
      </w:r>
    </w:p>
    <w:p>
      <w:pPr>
        <w:pStyle w:val="19"/>
        <w:rPr>
          <w:rFonts w:hAnsi="黑体" w:cs="黑体"/>
          <w:color w:val="auto"/>
        </w:rPr>
      </w:pPr>
      <w:r>
        <w:rPr>
          <w:rFonts w:hint="eastAsia" w:hAnsi="黑体" w:cs="黑体"/>
          <w:color w:val="auto"/>
        </w:rPr>
        <w:t>CCS C73</w:t>
      </w:r>
    </w:p>
    <w:p>
      <w:pPr>
        <w:rPr>
          <w:rFonts w:ascii="Times New Roman" w:hAnsi="Times New Roman"/>
          <w:color w:val="auto"/>
        </w:rPr>
      </w:pPr>
    </w:p>
    <w:p>
      <w:pPr>
        <w:pStyle w:val="19"/>
        <w:jc w:val="right"/>
        <w:rPr>
          <w:rFonts w:ascii="Times New Roman"/>
          <w:b/>
          <w:bCs/>
          <w:color w:val="auto"/>
          <w:sz w:val="72"/>
          <w:szCs w:val="72"/>
        </w:rPr>
      </w:pPr>
      <w:r>
        <w:rPr>
          <w:rFonts w:ascii="Times New Roman"/>
          <w:b/>
          <w:bCs/>
          <w:color w:val="auto"/>
          <w:sz w:val="96"/>
          <w:szCs w:val="96"/>
        </w:rPr>
        <w:t>T/SLEA</w:t>
      </w:r>
    </w:p>
    <w:p>
      <w:pPr>
        <w:pStyle w:val="19"/>
        <w:jc w:val="distribute"/>
        <w:rPr>
          <w:rFonts w:asciiTheme="majorEastAsia" w:hAnsiTheme="majorEastAsia" w:eastAsiaTheme="majorEastAsia" w:cstheme="majorEastAsia"/>
          <w:color w:val="auto"/>
          <w:sz w:val="68"/>
          <w:szCs w:val="68"/>
        </w:rPr>
      </w:pPr>
      <w:r>
        <w:rPr>
          <w:rFonts w:hint="eastAsia" w:hAnsi="黑体" w:cs="黑体"/>
          <w:color w:val="auto"/>
          <w:sz w:val="48"/>
          <w:szCs w:val="48"/>
        </w:rPr>
        <w:t>上</w:t>
      </w:r>
      <w:r>
        <w:rPr>
          <w:rFonts w:hint="eastAsia" w:hAnsi="黑体" w:cs="黑体"/>
          <w:color w:val="auto"/>
          <w:sz w:val="48"/>
          <w:szCs w:val="48"/>
          <w:lang w:bidi="en-US"/>
        </w:rPr>
        <w:t>海实验室装备协会团体标准</w:t>
      </w:r>
    </w:p>
    <w:p>
      <w:pPr>
        <w:rPr>
          <w:rFonts w:ascii="Times New Roman" w:hAnsi="Times New Roman"/>
          <w:color w:val="auto"/>
        </w:rPr>
      </w:pPr>
    </w:p>
    <w:p>
      <w:pPr>
        <w:pStyle w:val="20"/>
        <w:spacing w:after="0" w:line="300" w:lineRule="exact"/>
        <w:ind w:right="302" w:rightChars="144"/>
        <w:rPr>
          <w:rFonts w:hint="eastAsia" w:ascii="Times New Roman" w:eastAsia="黑体"/>
          <w:color w:val="auto"/>
          <w:sz w:val="28"/>
          <w:szCs w:val="28"/>
          <w:lang w:eastAsia="zh-CN"/>
        </w:rPr>
      </w:pPr>
      <w:r>
        <w:rPr>
          <w:rFonts w:hint="eastAsia" w:hAnsi="黑体" w:cs="黑体"/>
          <w:color w:val="auto"/>
          <w:sz w:val="28"/>
          <w:szCs w:val="28"/>
        </w:rPr>
        <w:t>T/SLEA 0041.2—202</w:t>
      </w:r>
      <w:r>
        <w:rPr>
          <w:rFonts w:hint="eastAsia" w:hAnsi="黑体" w:cs="黑体"/>
          <w:color w:val="auto"/>
          <w:sz w:val="28"/>
          <w:szCs w:val="28"/>
          <w:lang w:val="en-US" w:eastAsia="zh-CN"/>
        </w:rPr>
        <w:t>2</w:t>
      </w:r>
    </w:p>
    <w:p>
      <w:pPr>
        <w:rPr>
          <w:rFonts w:ascii="Times New Roman" w:hAnsi="Times New Roman"/>
          <w:color w:val="auto"/>
        </w:rPr>
      </w:pPr>
      <w:r>
        <w:rPr>
          <w:rFonts w:ascii="Times New Roman" w:hAnsi="Times New Roman"/>
          <w:color w:val="auto"/>
        </w:rPr>
        <mc:AlternateContent>
          <mc:Choice Requires="wps">
            <w:drawing>
              <wp:inline distT="0" distB="0" distL="114300" distR="114300">
                <wp:extent cx="5760085" cy="36195"/>
                <wp:effectExtent l="0" t="6350" r="635" b="18415"/>
                <wp:docPr id="1" name="直接箭头连接符 11"/>
                <wp:cNvGraphicFramePr/>
                <a:graphic xmlns:a="http://schemas.openxmlformats.org/drawingml/2006/main">
                  <a:graphicData uri="http://schemas.microsoft.com/office/word/2010/wordprocessingShape">
                    <wps:wsp>
                      <wps:cNvCnPr/>
                      <wps:spPr>
                        <a:xfrm>
                          <a:off x="0" y="0"/>
                          <a:ext cx="5760085" cy="36195"/>
                        </a:xfrm>
                        <a:prstGeom prst="straightConnector1">
                          <a:avLst/>
                        </a:prstGeom>
                        <a:ln w="12700" cap="flat" cmpd="sng">
                          <a:solidFill>
                            <a:srgbClr val="000000"/>
                          </a:solidFill>
                          <a:prstDash val="solid"/>
                          <a:headEnd type="none" w="med" len="med"/>
                          <a:tailEnd type="none" w="med" len="med"/>
                        </a:ln>
                      </wps:spPr>
                      <wps:bodyPr/>
                    </wps:wsp>
                  </a:graphicData>
                </a:graphic>
              </wp:inline>
            </w:drawing>
          </mc:Choice>
          <mc:Fallback>
            <w:pict>
              <v:shape id="直接箭头连接符 11" o:spid="_x0000_s1026" o:spt="32" type="#_x0000_t32" style="height:2.85pt;width:453.55pt;" filled="f" stroked="t" coordsize="21600,21600" o:gfxdata="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zp1LD0QAAAAMBAAAPAAAAAAAAAAEAIAAAACIAAABkcnMvZG93bnJldi54&#10;bWxQSwECFAAUAAAACACHTuJAsMfYPwECAADyAwAADgAAAAAAAAABACAAAAAgAQAAZHJzL2Uyb0Rv&#10;Yy54bWxQSwUGAAAAAAYABgBZAQAAkwUAAAAA&#10;">
                <v:fill on="f" focussize="0,0"/>
                <v:stroke weight="1pt" color="#000000" joinstyle="round"/>
                <v:imagedata o:title=""/>
                <o:lock v:ext="edit" aspectratio="f"/>
                <w10:wrap type="none"/>
                <w10:anchorlock/>
              </v:shape>
            </w:pict>
          </mc:Fallback>
        </mc:AlternateContent>
      </w:r>
    </w:p>
    <w:p>
      <w:pPr>
        <w:rPr>
          <w:rFonts w:ascii="Times New Roman" w:hAnsi="Times New Roman"/>
          <w:color w:val="auto"/>
        </w:rPr>
      </w:pPr>
    </w:p>
    <w:p>
      <w:pPr>
        <w:pStyle w:val="21"/>
        <w:spacing w:line="360" w:lineRule="auto"/>
        <w:rPr>
          <w:rFonts w:hAnsi="黑体" w:cs="黑体"/>
          <w:color w:val="auto"/>
          <w:szCs w:val="52"/>
        </w:rPr>
      </w:pPr>
    </w:p>
    <w:p>
      <w:pPr>
        <w:pStyle w:val="21"/>
        <w:spacing w:line="360" w:lineRule="auto"/>
        <w:rPr>
          <w:rFonts w:hAnsi="黑体" w:cs="黑体"/>
          <w:color w:val="auto"/>
          <w:szCs w:val="52"/>
        </w:rPr>
      </w:pPr>
      <w:r>
        <w:rPr>
          <w:rFonts w:hint="eastAsia" w:hAnsi="黑体" w:cs="黑体"/>
          <w:color w:val="auto"/>
          <w:szCs w:val="52"/>
        </w:rPr>
        <w:t>实验室用水气配件技术规范</w:t>
      </w:r>
    </w:p>
    <w:p>
      <w:pPr>
        <w:pStyle w:val="21"/>
        <w:spacing w:line="360" w:lineRule="auto"/>
        <w:rPr>
          <w:rFonts w:hAnsi="黑体" w:cs="黑体"/>
          <w:color w:val="auto"/>
          <w:szCs w:val="52"/>
        </w:rPr>
      </w:pPr>
      <w:r>
        <w:rPr>
          <w:rFonts w:hint="eastAsia" w:hAnsi="黑体" w:cs="黑体"/>
          <w:color w:val="auto"/>
          <w:szCs w:val="52"/>
        </w:rPr>
        <w:t>第2部分：应急喷淋和洗眼设备</w:t>
      </w:r>
    </w:p>
    <w:p>
      <w:pPr>
        <w:pStyle w:val="21"/>
        <w:snapToGrid w:val="0"/>
        <w:spacing w:beforeLines="50" w:afterLines="50" w:line="280" w:lineRule="exact"/>
        <w:rPr>
          <w:rFonts w:hAnsi="黑体" w:cs="黑体"/>
          <w:color w:val="auto"/>
          <w:sz w:val="28"/>
          <w:szCs w:val="28"/>
        </w:rPr>
      </w:pPr>
      <w:r>
        <w:rPr>
          <w:rFonts w:hint="eastAsia" w:hAnsi="黑体" w:cs="黑体"/>
          <w:color w:val="auto"/>
          <w:sz w:val="28"/>
          <w:szCs w:val="28"/>
        </w:rPr>
        <w:t>Technical Requirements of Laboratory Water and Gas Fittings</w:t>
      </w:r>
    </w:p>
    <w:p>
      <w:pPr>
        <w:pStyle w:val="21"/>
        <w:snapToGrid w:val="0"/>
        <w:spacing w:beforeLines="50" w:afterLines="50" w:line="280" w:lineRule="exact"/>
        <w:rPr>
          <w:rFonts w:hAnsi="黑体" w:cs="黑体"/>
          <w:color w:val="auto"/>
          <w:sz w:val="28"/>
          <w:szCs w:val="28"/>
          <w:lang w:eastAsia="en-US"/>
        </w:rPr>
      </w:pPr>
      <w:r>
        <w:rPr>
          <w:rFonts w:hint="eastAsia" w:hAnsi="黑体" w:cs="黑体"/>
          <w:color w:val="auto"/>
          <w:sz w:val="28"/>
          <w:szCs w:val="28"/>
        </w:rPr>
        <w:t xml:space="preserve"> Part 2:</w:t>
      </w:r>
      <w:r>
        <w:rPr>
          <w:rFonts w:hint="eastAsia" w:hAnsi="黑体" w:cs="黑体"/>
          <w:color w:val="auto"/>
          <w:sz w:val="28"/>
          <w:szCs w:val="28"/>
          <w:lang w:eastAsia="en-US"/>
        </w:rPr>
        <w:t>Emergency</w:t>
      </w:r>
      <w:r>
        <w:rPr>
          <w:rFonts w:hint="eastAsia" w:hAnsi="黑体" w:cs="黑体"/>
          <w:color w:val="auto"/>
          <w:sz w:val="28"/>
          <w:szCs w:val="28"/>
        </w:rPr>
        <w:t xml:space="preserve"> S</w:t>
      </w:r>
      <w:r>
        <w:rPr>
          <w:rFonts w:hint="eastAsia" w:hAnsi="黑体" w:cs="黑体"/>
          <w:color w:val="auto"/>
          <w:sz w:val="28"/>
          <w:szCs w:val="28"/>
          <w:lang w:eastAsia="en-US"/>
        </w:rPr>
        <w:t xml:space="preserve">hower and </w:t>
      </w:r>
      <w:r>
        <w:rPr>
          <w:rFonts w:hint="eastAsia" w:hAnsi="黑体" w:cs="黑体"/>
          <w:color w:val="auto"/>
          <w:sz w:val="28"/>
          <w:szCs w:val="28"/>
        </w:rPr>
        <w:t>E</w:t>
      </w:r>
      <w:r>
        <w:rPr>
          <w:rFonts w:hint="eastAsia" w:hAnsi="黑体" w:cs="黑体"/>
          <w:color w:val="auto"/>
          <w:sz w:val="28"/>
          <w:szCs w:val="28"/>
          <w:lang w:eastAsia="en-US"/>
        </w:rPr>
        <w:t xml:space="preserve">yewash </w:t>
      </w:r>
      <w:r>
        <w:rPr>
          <w:rFonts w:hint="eastAsia" w:hAnsi="黑体" w:cs="黑体"/>
          <w:color w:val="auto"/>
          <w:sz w:val="28"/>
          <w:szCs w:val="28"/>
        </w:rPr>
        <w:t>E</w:t>
      </w:r>
      <w:r>
        <w:rPr>
          <w:rFonts w:hint="eastAsia" w:hAnsi="黑体" w:cs="黑体"/>
          <w:color w:val="auto"/>
          <w:sz w:val="28"/>
          <w:szCs w:val="28"/>
          <w:lang w:eastAsia="en-US"/>
        </w:rPr>
        <w:t>quipment</w:t>
      </w:r>
    </w:p>
    <w:p>
      <w:pPr>
        <w:pStyle w:val="21"/>
        <w:snapToGrid w:val="0"/>
        <w:spacing w:beforeLines="50" w:afterLines="50" w:line="280" w:lineRule="exact"/>
        <w:rPr>
          <w:rFonts w:hAnsi="黑体" w:cs="黑体"/>
          <w:color w:val="auto"/>
          <w:sz w:val="28"/>
          <w:szCs w:val="28"/>
          <w:lang w:eastAsia="en-US"/>
        </w:rPr>
      </w:pPr>
    </w:p>
    <w:p>
      <w:pPr>
        <w:pStyle w:val="21"/>
        <w:snapToGrid w:val="0"/>
        <w:spacing w:beforeLines="50" w:afterLines="50" w:line="280" w:lineRule="exact"/>
        <w:rPr>
          <w:rFonts w:hAnsi="黑体" w:cs="黑体"/>
          <w:color w:val="auto"/>
          <w:sz w:val="28"/>
          <w:szCs w:val="28"/>
        </w:rPr>
      </w:pPr>
    </w:p>
    <w:p>
      <w:pPr>
        <w:pStyle w:val="21"/>
        <w:snapToGrid w:val="0"/>
        <w:spacing w:beforeLines="50" w:afterLines="50" w:line="280" w:lineRule="exact"/>
        <w:rPr>
          <w:rFonts w:hAnsi="黑体" w:cs="黑体"/>
          <w:color w:val="auto"/>
          <w:sz w:val="28"/>
          <w:szCs w:val="28"/>
        </w:rPr>
      </w:pPr>
    </w:p>
    <w:p>
      <w:pPr>
        <w:pStyle w:val="21"/>
        <w:snapToGrid w:val="0"/>
        <w:spacing w:beforeLines="50" w:afterLines="50" w:line="280" w:lineRule="exact"/>
        <w:rPr>
          <w:rFonts w:hAnsi="黑体" w:cs="黑体"/>
          <w:color w:val="auto"/>
          <w:sz w:val="28"/>
          <w:szCs w:val="28"/>
        </w:rPr>
      </w:pPr>
    </w:p>
    <w:p>
      <w:pPr>
        <w:pStyle w:val="21"/>
        <w:snapToGrid w:val="0"/>
        <w:spacing w:line="360" w:lineRule="auto"/>
        <w:rPr>
          <w:rFonts w:hAnsi="黑体" w:cs="黑体"/>
          <w:color w:val="auto"/>
          <w:sz w:val="28"/>
          <w:szCs w:val="28"/>
        </w:rPr>
      </w:pPr>
      <w:r>
        <w:rPr>
          <w:rFonts w:hint="eastAsia" w:hAnsi="黑体" w:cs="黑体"/>
          <w:color w:val="auto"/>
          <w:sz w:val="28"/>
          <w:szCs w:val="28"/>
        </w:rPr>
        <w:t>（</w:t>
      </w:r>
      <w:r>
        <w:rPr>
          <w:rFonts w:hint="eastAsia" w:hAnsi="黑体" w:cs="黑体"/>
          <w:color w:val="auto"/>
          <w:sz w:val="28"/>
          <w:szCs w:val="28"/>
          <w:lang w:eastAsia="zh-CN"/>
        </w:rPr>
        <w:t>征求意见</w:t>
      </w:r>
      <w:r>
        <w:rPr>
          <w:rFonts w:hint="eastAsia" w:hAnsi="黑体" w:cs="黑体"/>
          <w:color w:val="auto"/>
          <w:sz w:val="28"/>
          <w:szCs w:val="28"/>
        </w:rPr>
        <w:t>稿）</w:t>
      </w:r>
    </w:p>
    <w:p>
      <w:pPr>
        <w:spacing w:beforeLines="50" w:afterLines="50" w:line="280" w:lineRule="exact"/>
        <w:jc w:val="center"/>
        <w:rPr>
          <w:rFonts w:ascii="黑体" w:hAnsi="黑体" w:eastAsia="黑体" w:cs="宋体"/>
          <w:color w:val="auto"/>
          <w:kern w:val="0"/>
          <w:szCs w:val="21"/>
          <w:lang w:bidi="en-US"/>
        </w:rPr>
      </w:pPr>
      <w:r>
        <w:rPr>
          <w:rFonts w:hint="eastAsia" w:ascii="黑体" w:hAnsi="黑体" w:eastAsia="黑体" w:cs="宋体"/>
          <w:color w:val="auto"/>
          <w:kern w:val="0"/>
          <w:szCs w:val="21"/>
          <w:lang w:bidi="en-US"/>
        </w:rPr>
        <w:t>完成时间：202</w:t>
      </w:r>
      <w:r>
        <w:rPr>
          <w:rFonts w:hint="eastAsia" w:ascii="黑体" w:hAnsi="黑体" w:eastAsia="黑体" w:cs="宋体"/>
          <w:color w:val="auto"/>
          <w:kern w:val="0"/>
          <w:szCs w:val="21"/>
          <w:lang w:val="en-US" w:eastAsia="zh-CN" w:bidi="en-US"/>
        </w:rPr>
        <w:t>2</w:t>
      </w:r>
      <w:r>
        <w:rPr>
          <w:rFonts w:hint="eastAsia" w:ascii="黑体" w:hAnsi="黑体" w:eastAsia="黑体" w:cs="宋体"/>
          <w:color w:val="auto"/>
          <w:kern w:val="0"/>
          <w:szCs w:val="21"/>
          <w:lang w:bidi="en-US"/>
        </w:rPr>
        <w:t>年</w:t>
      </w:r>
      <w:r>
        <w:rPr>
          <w:rFonts w:hint="eastAsia" w:ascii="黑体" w:hAnsi="黑体" w:eastAsia="黑体" w:cs="宋体"/>
          <w:color w:val="auto"/>
          <w:kern w:val="0"/>
          <w:szCs w:val="21"/>
          <w:lang w:val="en-US" w:eastAsia="zh-CN" w:bidi="en-US"/>
        </w:rPr>
        <w:t>1</w:t>
      </w:r>
      <w:r>
        <w:rPr>
          <w:rFonts w:hint="eastAsia" w:ascii="黑体" w:hAnsi="黑体" w:eastAsia="黑体" w:cs="宋体"/>
          <w:color w:val="auto"/>
          <w:kern w:val="0"/>
          <w:szCs w:val="21"/>
          <w:lang w:bidi="en-US"/>
        </w:rPr>
        <w:t>月</w:t>
      </w:r>
      <w:r>
        <w:rPr>
          <w:rFonts w:hint="eastAsia" w:ascii="黑体" w:hAnsi="黑体" w:eastAsia="黑体" w:cs="宋体"/>
          <w:color w:val="auto"/>
          <w:kern w:val="0"/>
          <w:szCs w:val="21"/>
          <w:lang w:val="en-US" w:eastAsia="zh-CN" w:bidi="en-US"/>
        </w:rPr>
        <w:t>2</w:t>
      </w:r>
      <w:r>
        <w:rPr>
          <w:rFonts w:hint="eastAsia" w:ascii="黑体" w:hAnsi="黑体" w:eastAsia="黑体" w:cs="宋体"/>
          <w:color w:val="auto"/>
          <w:kern w:val="0"/>
          <w:szCs w:val="21"/>
          <w:lang w:bidi="en-US"/>
        </w:rPr>
        <w:t>0日）</w:t>
      </w:r>
    </w:p>
    <w:p>
      <w:pPr>
        <w:spacing w:beforeLines="50" w:afterLines="50" w:line="280" w:lineRule="exact"/>
        <w:jc w:val="center"/>
        <w:rPr>
          <w:rFonts w:ascii="宋体" w:hAnsi="宋体" w:cs="宋体"/>
          <w:color w:val="auto"/>
          <w:kern w:val="0"/>
          <w:szCs w:val="21"/>
        </w:rPr>
      </w:pPr>
    </w:p>
    <w:p>
      <w:pPr>
        <w:spacing w:beforeLines="50" w:afterLines="50" w:line="280" w:lineRule="exact"/>
        <w:jc w:val="center"/>
        <w:rPr>
          <w:rFonts w:ascii="宋体" w:hAnsi="宋体" w:cs="宋体"/>
          <w:color w:val="auto"/>
          <w:szCs w:val="21"/>
        </w:rPr>
      </w:pPr>
    </w:p>
    <w:p>
      <w:pPr>
        <w:spacing w:beforeLines="50" w:afterLines="50" w:line="280" w:lineRule="exact"/>
        <w:jc w:val="center"/>
        <w:rPr>
          <w:rFonts w:ascii="宋体" w:hAnsi="宋体" w:cs="宋体"/>
          <w:color w:val="auto"/>
          <w:szCs w:val="21"/>
        </w:rPr>
      </w:pPr>
      <w:bookmarkStart w:id="428" w:name="_GoBack"/>
      <w:bookmarkEnd w:id="428"/>
    </w:p>
    <w:p>
      <w:pPr>
        <w:rPr>
          <w:rFonts w:ascii="Times New Roman" w:hAnsi="Times New Roman"/>
          <w:color w:val="auto"/>
        </w:rPr>
      </w:pPr>
    </w:p>
    <w:p>
      <w:pPr>
        <w:spacing w:line="380" w:lineRule="exact"/>
        <w:jc w:val="center"/>
        <w:rPr>
          <w:rFonts w:ascii="黑体" w:hAnsi="黑体" w:eastAsia="黑体" w:cs="黑体"/>
          <w:color w:val="auto"/>
          <w:sz w:val="28"/>
          <w:szCs w:val="28"/>
        </w:rPr>
      </w:pPr>
      <w:r>
        <w:rPr>
          <w:rFonts w:hint="eastAsia" w:ascii="黑体" w:hAnsi="黑体" w:eastAsia="黑体" w:cs="黑体"/>
          <w:color w:val="auto"/>
          <w:sz w:val="28"/>
          <w:szCs w:val="28"/>
        </w:rPr>
        <w:t>202</w:t>
      </w:r>
      <w:r>
        <w:rPr>
          <w:rFonts w:hint="eastAsia" w:ascii="黑体" w:hAnsi="黑体" w:eastAsia="黑体" w:cs="黑体"/>
          <w:color w:val="auto"/>
          <w:sz w:val="28"/>
          <w:szCs w:val="28"/>
          <w:lang w:val="en-US" w:eastAsia="zh-CN"/>
        </w:rPr>
        <w:t>2</w:t>
      </w:r>
      <w:r>
        <w:rPr>
          <w:rFonts w:hint="eastAsia" w:ascii="黑体" w:hAnsi="黑体" w:eastAsia="黑体" w:cs="黑体"/>
          <w:color w:val="auto"/>
          <w:sz w:val="28"/>
          <w:szCs w:val="28"/>
        </w:rPr>
        <w:t>-xx-xx发布                               202</w:t>
      </w:r>
      <w:r>
        <w:rPr>
          <w:rFonts w:hint="eastAsia" w:ascii="黑体" w:hAnsi="黑体" w:eastAsia="黑体" w:cs="黑体"/>
          <w:color w:val="auto"/>
          <w:sz w:val="28"/>
          <w:szCs w:val="28"/>
          <w:lang w:val="en-US" w:eastAsia="zh-CN"/>
        </w:rPr>
        <w:t>2</w:t>
      </w:r>
      <w:r>
        <w:rPr>
          <w:rFonts w:hint="eastAsia" w:ascii="黑体" w:hAnsi="黑体" w:eastAsia="黑体" w:cs="黑体"/>
          <w:color w:val="auto"/>
          <w:sz w:val="28"/>
          <w:szCs w:val="28"/>
        </w:rPr>
        <w:t>-xx-xx实施</w:t>
      </w:r>
    </w:p>
    <w:p>
      <w:pPr>
        <w:spacing w:line="220" w:lineRule="exact"/>
        <w:jc w:val="center"/>
        <w:rPr>
          <w:rFonts w:ascii="Times New Roman" w:hAnsi="Times New Roman"/>
          <w:color w:val="auto"/>
        </w:rPr>
      </w:pPr>
      <w:r>
        <w:rPr>
          <w:rFonts w:ascii="Times New Roman" w:hAnsi="Times New Roman"/>
          <w:color w:val="auto"/>
        </w:rPr>
        <mc:AlternateContent>
          <mc:Choice Requires="wps">
            <w:drawing>
              <wp:inline distT="0" distB="0" distL="114300" distR="114300">
                <wp:extent cx="5760085" cy="36195"/>
                <wp:effectExtent l="0" t="6350" r="635" b="18415"/>
                <wp:docPr id="2" name="直接箭头连接符 12"/>
                <wp:cNvGraphicFramePr/>
                <a:graphic xmlns:a="http://schemas.openxmlformats.org/drawingml/2006/main">
                  <a:graphicData uri="http://schemas.microsoft.com/office/word/2010/wordprocessingShape">
                    <wps:wsp>
                      <wps:cNvCnPr/>
                      <wps:spPr>
                        <a:xfrm>
                          <a:off x="0" y="0"/>
                          <a:ext cx="5760085" cy="36195"/>
                        </a:xfrm>
                        <a:prstGeom prst="straightConnector1">
                          <a:avLst/>
                        </a:prstGeom>
                        <a:ln w="12700" cap="flat" cmpd="sng">
                          <a:solidFill>
                            <a:srgbClr val="000000"/>
                          </a:solidFill>
                          <a:prstDash val="solid"/>
                          <a:headEnd type="none" w="med" len="med"/>
                          <a:tailEnd type="none" w="med" len="med"/>
                        </a:ln>
                      </wps:spPr>
                      <wps:bodyPr/>
                    </wps:wsp>
                  </a:graphicData>
                </a:graphic>
              </wp:inline>
            </w:drawing>
          </mc:Choice>
          <mc:Fallback>
            <w:pict>
              <v:shape id="直接箭头连接符 12" o:spid="_x0000_s1026" o:spt="32" type="#_x0000_t32" style="height:2.85pt;width:453.55pt;" filled="f" stroked="t" coordsize="21600,21600" o:gfxdata="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c6dSw9EAAAADAQAADwAAAAAAAAABACAAAAAiAAAAZHJzL2Rvd25yZXYu&#10;eG1sUEsBAhQAFAAAAAgAh07iQImPSbUCAgAA8gMAAA4AAAAAAAAAAQAgAAAAIAEAAGRycy9lMm9E&#10;b2MueG1sUEsFBgAAAAAGAAYAWQEAAJQFAAAAAA==&#10;">
                <v:fill on="f" focussize="0,0"/>
                <v:stroke weight="1pt" color="#000000" joinstyle="round"/>
                <v:imagedata o:title=""/>
                <o:lock v:ext="edit" aspectratio="f"/>
                <w10:wrap type="none"/>
                <w10:anchorlock/>
              </v:shape>
            </w:pict>
          </mc:Fallback>
        </mc:AlternateContent>
      </w:r>
    </w:p>
    <w:p>
      <w:pPr>
        <w:spacing w:beforeLines="100" w:line="360" w:lineRule="auto"/>
        <w:jc w:val="center"/>
        <w:rPr>
          <w:rFonts w:ascii="Times New Roman" w:hAnsi="Times New Roman" w:eastAsia="方正小标宋简体"/>
          <w:color w:val="auto"/>
          <w:sz w:val="32"/>
          <w:szCs w:val="32"/>
        </w:rPr>
      </w:pPr>
      <w:r>
        <w:rPr>
          <w:rFonts w:hint="eastAsia" w:ascii="黑体" w:hAnsi="黑体" w:eastAsia="黑体" w:cs="黑体"/>
          <w:color w:val="auto"/>
          <w:sz w:val="28"/>
          <w:szCs w:val="28"/>
        </w:rPr>
        <w:t>上海实验室装备协会 发布</w:t>
      </w:r>
      <w:r>
        <w:rPr>
          <w:rFonts w:ascii="Times New Roman" w:hAnsi="Times New Roman" w:eastAsia="方正小标宋简体"/>
          <w:color w:val="auto"/>
          <w:sz w:val="32"/>
          <w:szCs w:val="32"/>
        </w:rPr>
        <w:t xml:space="preserve">  </w:t>
      </w:r>
    </w:p>
    <w:p>
      <w:pPr>
        <w:rPr>
          <w:rFonts w:ascii="Times New Roman" w:hAnsi="Times New Roman"/>
          <w:color w:val="auto"/>
        </w:rPr>
        <w:sectPr>
          <w:headerReference r:id="rId4" w:type="first"/>
          <w:headerReference r:id="rId3" w:type="default"/>
          <w:footerReference r:id="rId5" w:type="default"/>
          <w:pgSz w:w="11906" w:h="16838"/>
          <w:pgMar w:top="1417" w:right="1417" w:bottom="1417" w:left="1417" w:header="1134" w:footer="1020" w:gutter="0"/>
          <w:pgNumType w:fmt="upperRoman" w:start="1"/>
          <w:cols w:space="0" w:num="1"/>
          <w:docGrid w:type="lines" w:linePitch="312" w:charSpace="0"/>
        </w:sectPr>
      </w:pPr>
    </w:p>
    <w:p>
      <w:pPr>
        <w:pStyle w:val="10"/>
        <w:tabs>
          <w:tab w:val="right" w:leader="dot" w:pos="9072"/>
        </w:tabs>
        <w:jc w:val="center"/>
        <w:rPr>
          <w:rFonts w:ascii="Times New Roman" w:hAnsi="Times New Roman" w:eastAsia="黑体"/>
          <w:color w:val="auto"/>
          <w:kern w:val="0"/>
          <w:sz w:val="32"/>
          <w:szCs w:val="32"/>
        </w:rPr>
      </w:pPr>
      <w:r>
        <w:rPr>
          <w:rFonts w:hint="eastAsia" w:ascii="Times New Roman" w:hAnsi="Times New Roman" w:eastAsia="黑体"/>
          <w:color w:val="auto"/>
          <w:kern w:val="0"/>
          <w:sz w:val="32"/>
          <w:szCs w:val="32"/>
        </w:rPr>
        <w:t>目</w:t>
      </w:r>
      <w:r>
        <w:rPr>
          <w:rFonts w:hint="eastAsia" w:ascii="Times New Roman" w:hAnsi="Times New Roman" w:eastAsia="黑体"/>
          <w:color w:val="auto"/>
          <w:kern w:val="0"/>
          <w:sz w:val="32"/>
          <w:szCs w:val="32"/>
          <w:lang w:val="en-US" w:eastAsia="zh-CN"/>
        </w:rPr>
        <w:t xml:space="preserve">  </w:t>
      </w:r>
      <w:r>
        <w:rPr>
          <w:rFonts w:hint="eastAsia" w:ascii="Times New Roman" w:hAnsi="Times New Roman" w:eastAsia="黑体"/>
          <w:color w:val="auto"/>
          <w:kern w:val="0"/>
          <w:sz w:val="32"/>
          <w:szCs w:val="32"/>
        </w:rPr>
        <w:t>次</w:t>
      </w:r>
    </w:p>
    <w:p>
      <w:pPr>
        <w:ind w:firstLine="420" w:firstLineChars="200"/>
        <w:rPr>
          <w:rFonts w:hint="eastAsia" w:ascii="宋体" w:hAnsi="宋体" w:cs="宋体"/>
          <w:color w:val="auto"/>
          <w:szCs w:val="21"/>
        </w:rPr>
      </w:pPr>
      <w:r>
        <w:rPr>
          <w:rFonts w:hint="eastAsia" w:ascii="宋体" w:hAnsi="宋体" w:cs="宋体"/>
          <w:color w:val="auto"/>
          <w:szCs w:val="21"/>
        </w:rPr>
        <w:t>前言┈┈┈┈┈┈┈┈┈┈┈┈┈┈┈┈┈┈┈┈┈┈┈┈┈┈┈┈┈┈┈┈┈┈┈┈┈┈┈II</w:t>
      </w:r>
    </w:p>
    <w:p>
      <w:pPr>
        <w:pStyle w:val="10"/>
        <w:tabs>
          <w:tab w:val="right" w:leader="dot" w:pos="9355"/>
        </w:tabs>
        <w:rPr>
          <w:rFonts w:hint="eastAsia" w:ascii="宋体" w:hAnsi="宋体" w:cs="宋体"/>
          <w:color w:val="auto"/>
          <w:szCs w:val="21"/>
        </w:rPr>
      </w:pPr>
      <w:r>
        <w:rPr>
          <w:rFonts w:hint="eastAsia" w:ascii="宋体" w:hAnsi="宋体" w:cs="宋体"/>
          <w:color w:val="auto"/>
          <w:kern w:val="0"/>
          <w:szCs w:val="21"/>
        </w:rPr>
        <w:fldChar w:fldCharType="begin"/>
      </w:r>
      <w:r>
        <w:rPr>
          <w:rFonts w:hint="eastAsia" w:ascii="宋体" w:hAnsi="宋体" w:cs="宋体"/>
          <w:color w:val="auto"/>
          <w:kern w:val="0"/>
          <w:szCs w:val="21"/>
        </w:rPr>
        <w:instrText xml:space="preserve">TOC \o "1-3" \h \u </w:instrText>
      </w:r>
      <w:r>
        <w:rPr>
          <w:rFonts w:hint="eastAsia" w:ascii="宋体" w:hAnsi="宋体" w:cs="宋体"/>
          <w:color w:val="auto"/>
          <w:kern w:val="0"/>
          <w:szCs w:val="21"/>
        </w:rPr>
        <w:fldChar w:fldCharType="separate"/>
      </w:r>
      <w:r>
        <w:rPr>
          <w:rFonts w:hint="eastAsia" w:ascii="宋体" w:hAnsi="宋体" w:cs="宋体"/>
          <w:color w:val="auto"/>
          <w:kern w:val="0"/>
          <w:szCs w:val="21"/>
        </w:rPr>
        <w:fldChar w:fldCharType="begin"/>
      </w:r>
      <w:r>
        <w:rPr>
          <w:rFonts w:hint="eastAsia" w:ascii="宋体" w:hAnsi="宋体" w:cs="宋体"/>
          <w:color w:val="auto"/>
          <w:kern w:val="0"/>
          <w:szCs w:val="21"/>
        </w:rPr>
        <w:instrText xml:space="preserve"> HYPERLINK \l _Toc17959 </w:instrText>
      </w:r>
      <w:r>
        <w:rPr>
          <w:rFonts w:hint="eastAsia" w:ascii="宋体" w:hAnsi="宋体" w:cs="宋体"/>
          <w:color w:val="auto"/>
          <w:kern w:val="0"/>
          <w:szCs w:val="21"/>
        </w:rPr>
        <w:fldChar w:fldCharType="separate"/>
      </w:r>
      <w:r>
        <w:rPr>
          <w:rFonts w:hint="eastAsia" w:ascii="宋体" w:hAnsi="宋体" w:cs="宋体"/>
          <w:color w:val="auto"/>
          <w:szCs w:val="21"/>
        </w:rPr>
        <w:t>1 范围┈┈┈┈┈┈┈┈┈┈┈┈┈┈┈┈┈┈┈┈┈┈┈┈┈┈┈┈┈┈┈┈┈┈┈┈┈┈┈</w:t>
      </w:r>
      <w:r>
        <w:rPr>
          <w:rFonts w:hint="eastAsia" w:ascii="宋体" w:hAnsi="宋体" w:cs="宋体"/>
          <w:color w:val="auto"/>
          <w:szCs w:val="21"/>
        </w:rPr>
        <w:tab/>
      </w:r>
      <w:r>
        <w:rPr>
          <w:rFonts w:hint="eastAsia" w:ascii="宋体" w:hAnsi="宋体" w:cs="宋体"/>
          <w:color w:val="auto"/>
          <w:szCs w:val="21"/>
        </w:rPr>
        <w:fldChar w:fldCharType="begin"/>
      </w:r>
      <w:r>
        <w:rPr>
          <w:rFonts w:hint="eastAsia" w:ascii="宋体" w:hAnsi="宋体" w:cs="宋体"/>
          <w:color w:val="auto"/>
          <w:szCs w:val="21"/>
        </w:rPr>
        <w:instrText xml:space="preserve"> PAGEREF _Toc17959 \h </w:instrText>
      </w:r>
      <w:r>
        <w:rPr>
          <w:rFonts w:hint="eastAsia" w:ascii="宋体" w:hAnsi="宋体" w:cs="宋体"/>
          <w:color w:val="auto"/>
          <w:szCs w:val="21"/>
        </w:rPr>
        <w:fldChar w:fldCharType="separate"/>
      </w:r>
      <w:r>
        <w:rPr>
          <w:rFonts w:hint="eastAsia" w:ascii="宋体" w:hAnsi="宋体" w:cs="宋体"/>
          <w:color w:val="auto"/>
          <w:szCs w:val="21"/>
        </w:rPr>
        <w:t>1</w:t>
      </w:r>
      <w:r>
        <w:rPr>
          <w:rFonts w:hint="eastAsia" w:ascii="宋体" w:hAnsi="宋体" w:cs="宋体"/>
          <w:color w:val="auto"/>
          <w:szCs w:val="21"/>
        </w:rPr>
        <w:fldChar w:fldCharType="end"/>
      </w:r>
      <w:r>
        <w:rPr>
          <w:rFonts w:hint="eastAsia" w:ascii="宋体" w:hAnsi="宋体" w:cs="宋体"/>
          <w:color w:val="auto"/>
          <w:kern w:val="0"/>
          <w:szCs w:val="21"/>
        </w:rPr>
        <w:fldChar w:fldCharType="end"/>
      </w:r>
    </w:p>
    <w:p>
      <w:pPr>
        <w:pStyle w:val="10"/>
        <w:tabs>
          <w:tab w:val="right" w:leader="dot" w:pos="9355"/>
        </w:tabs>
        <w:rPr>
          <w:rFonts w:hint="eastAsia" w:ascii="宋体" w:hAnsi="宋体" w:cs="宋体"/>
          <w:color w:val="auto"/>
          <w:szCs w:val="21"/>
        </w:rPr>
      </w:pPr>
      <w:r>
        <w:rPr>
          <w:rFonts w:hint="eastAsia" w:ascii="宋体" w:hAnsi="宋体" w:cs="宋体"/>
          <w:color w:val="auto"/>
          <w:kern w:val="0"/>
          <w:szCs w:val="21"/>
        </w:rPr>
        <w:fldChar w:fldCharType="begin"/>
      </w:r>
      <w:r>
        <w:rPr>
          <w:rFonts w:hint="eastAsia" w:ascii="宋体" w:hAnsi="宋体" w:cs="宋体"/>
          <w:color w:val="auto"/>
          <w:kern w:val="0"/>
          <w:szCs w:val="21"/>
        </w:rPr>
        <w:instrText xml:space="preserve"> HYPERLINK \l _Toc984 </w:instrText>
      </w:r>
      <w:r>
        <w:rPr>
          <w:rFonts w:hint="eastAsia" w:ascii="宋体" w:hAnsi="宋体" w:cs="宋体"/>
          <w:color w:val="auto"/>
          <w:kern w:val="0"/>
          <w:szCs w:val="21"/>
        </w:rPr>
        <w:fldChar w:fldCharType="separate"/>
      </w:r>
      <w:r>
        <w:rPr>
          <w:rFonts w:hint="eastAsia" w:ascii="宋体" w:hAnsi="宋体" w:cs="宋体"/>
          <w:color w:val="auto"/>
          <w:szCs w:val="21"/>
        </w:rPr>
        <w:t>2 规范性引用文件</w:t>
      </w:r>
      <w:r>
        <w:rPr>
          <w:rFonts w:hint="eastAsia" w:ascii="宋体" w:hAnsi="宋体" w:cs="宋体"/>
          <w:color w:val="auto"/>
          <w:szCs w:val="21"/>
        </w:rPr>
        <w:tab/>
      </w:r>
      <w:r>
        <w:rPr>
          <w:rFonts w:hint="eastAsia" w:ascii="宋体" w:hAnsi="宋体" w:cs="宋体"/>
          <w:color w:val="auto"/>
          <w:szCs w:val="21"/>
        </w:rPr>
        <w:fldChar w:fldCharType="begin"/>
      </w:r>
      <w:r>
        <w:rPr>
          <w:rFonts w:hint="eastAsia" w:ascii="宋体" w:hAnsi="宋体" w:cs="宋体"/>
          <w:color w:val="auto"/>
          <w:szCs w:val="21"/>
        </w:rPr>
        <w:instrText xml:space="preserve"> PAGEREF _Toc984 \h </w:instrText>
      </w:r>
      <w:r>
        <w:rPr>
          <w:rFonts w:hint="eastAsia" w:ascii="宋体" w:hAnsi="宋体" w:cs="宋体"/>
          <w:color w:val="auto"/>
          <w:szCs w:val="21"/>
        </w:rPr>
        <w:fldChar w:fldCharType="separate"/>
      </w:r>
      <w:r>
        <w:rPr>
          <w:rFonts w:hint="eastAsia" w:ascii="宋体" w:hAnsi="宋体" w:cs="宋体"/>
          <w:color w:val="auto"/>
          <w:szCs w:val="21"/>
        </w:rPr>
        <w:t>1</w:t>
      </w:r>
      <w:r>
        <w:rPr>
          <w:rFonts w:hint="eastAsia" w:ascii="宋体" w:hAnsi="宋体" w:cs="宋体"/>
          <w:color w:val="auto"/>
          <w:szCs w:val="21"/>
        </w:rPr>
        <w:fldChar w:fldCharType="end"/>
      </w:r>
      <w:r>
        <w:rPr>
          <w:rFonts w:hint="eastAsia" w:ascii="宋体" w:hAnsi="宋体" w:cs="宋体"/>
          <w:color w:val="auto"/>
          <w:kern w:val="0"/>
          <w:szCs w:val="21"/>
        </w:rPr>
        <w:fldChar w:fldCharType="end"/>
      </w:r>
    </w:p>
    <w:p>
      <w:pPr>
        <w:pStyle w:val="10"/>
        <w:tabs>
          <w:tab w:val="right" w:leader="dot" w:pos="9355"/>
        </w:tabs>
        <w:rPr>
          <w:rFonts w:hint="eastAsia" w:ascii="宋体" w:hAnsi="宋体" w:cs="宋体"/>
          <w:color w:val="auto"/>
          <w:szCs w:val="21"/>
        </w:rPr>
      </w:pPr>
      <w:r>
        <w:rPr>
          <w:rFonts w:hint="eastAsia" w:ascii="宋体" w:hAnsi="宋体" w:cs="宋体"/>
          <w:color w:val="auto"/>
          <w:kern w:val="0"/>
          <w:szCs w:val="21"/>
        </w:rPr>
        <w:fldChar w:fldCharType="begin"/>
      </w:r>
      <w:r>
        <w:rPr>
          <w:rFonts w:hint="eastAsia" w:ascii="宋体" w:hAnsi="宋体" w:cs="宋体"/>
          <w:color w:val="auto"/>
          <w:kern w:val="0"/>
          <w:szCs w:val="21"/>
        </w:rPr>
        <w:instrText xml:space="preserve"> HYPERLINK \l _Toc30490 </w:instrText>
      </w:r>
      <w:r>
        <w:rPr>
          <w:rFonts w:hint="eastAsia" w:ascii="宋体" w:hAnsi="宋体" w:cs="宋体"/>
          <w:color w:val="auto"/>
          <w:kern w:val="0"/>
          <w:szCs w:val="21"/>
        </w:rPr>
        <w:fldChar w:fldCharType="separate"/>
      </w:r>
      <w:r>
        <w:rPr>
          <w:rFonts w:hint="eastAsia" w:ascii="宋体" w:hAnsi="宋体" w:cs="宋体"/>
          <w:color w:val="auto"/>
          <w:szCs w:val="21"/>
        </w:rPr>
        <w:t>3 术语和定义</w:t>
      </w:r>
      <w:r>
        <w:rPr>
          <w:rFonts w:hint="eastAsia" w:ascii="宋体" w:hAnsi="宋体" w:cs="宋体"/>
          <w:color w:val="auto"/>
          <w:szCs w:val="21"/>
        </w:rPr>
        <w:tab/>
      </w:r>
      <w:r>
        <w:rPr>
          <w:rFonts w:hint="eastAsia" w:ascii="宋体" w:hAnsi="宋体" w:cs="宋体"/>
          <w:color w:val="auto"/>
          <w:szCs w:val="21"/>
        </w:rPr>
        <w:fldChar w:fldCharType="begin"/>
      </w:r>
      <w:r>
        <w:rPr>
          <w:rFonts w:hint="eastAsia" w:ascii="宋体" w:hAnsi="宋体" w:cs="宋体"/>
          <w:color w:val="auto"/>
          <w:szCs w:val="21"/>
        </w:rPr>
        <w:instrText xml:space="preserve"> PAGEREF _Toc30490 \h </w:instrText>
      </w:r>
      <w:r>
        <w:rPr>
          <w:rFonts w:hint="eastAsia" w:ascii="宋体" w:hAnsi="宋体" w:cs="宋体"/>
          <w:color w:val="auto"/>
          <w:szCs w:val="21"/>
        </w:rPr>
        <w:fldChar w:fldCharType="separate"/>
      </w:r>
      <w:r>
        <w:rPr>
          <w:rFonts w:hint="eastAsia" w:ascii="宋体" w:hAnsi="宋体" w:cs="宋体"/>
          <w:color w:val="auto"/>
          <w:szCs w:val="21"/>
        </w:rPr>
        <w:t>1</w:t>
      </w:r>
      <w:r>
        <w:rPr>
          <w:rFonts w:hint="eastAsia" w:ascii="宋体" w:hAnsi="宋体" w:cs="宋体"/>
          <w:color w:val="auto"/>
          <w:szCs w:val="21"/>
        </w:rPr>
        <w:fldChar w:fldCharType="end"/>
      </w:r>
      <w:r>
        <w:rPr>
          <w:rFonts w:hint="eastAsia" w:ascii="宋体" w:hAnsi="宋体" w:cs="宋体"/>
          <w:color w:val="auto"/>
          <w:kern w:val="0"/>
          <w:szCs w:val="21"/>
        </w:rPr>
        <w:fldChar w:fldCharType="end"/>
      </w:r>
    </w:p>
    <w:p>
      <w:pPr>
        <w:pStyle w:val="10"/>
        <w:tabs>
          <w:tab w:val="right" w:leader="dot" w:pos="9355"/>
        </w:tabs>
        <w:rPr>
          <w:rFonts w:hint="eastAsia" w:ascii="宋体" w:hAnsi="宋体" w:cs="宋体"/>
          <w:color w:val="auto"/>
          <w:szCs w:val="21"/>
        </w:rPr>
      </w:pPr>
      <w:r>
        <w:rPr>
          <w:rFonts w:hint="eastAsia" w:ascii="宋体" w:hAnsi="宋体" w:cs="宋体"/>
          <w:color w:val="auto"/>
          <w:kern w:val="0"/>
          <w:szCs w:val="21"/>
        </w:rPr>
        <w:fldChar w:fldCharType="begin"/>
      </w:r>
      <w:r>
        <w:rPr>
          <w:rFonts w:hint="eastAsia" w:ascii="宋体" w:hAnsi="宋体" w:cs="宋体"/>
          <w:color w:val="auto"/>
          <w:kern w:val="0"/>
          <w:szCs w:val="21"/>
        </w:rPr>
        <w:instrText xml:space="preserve"> HYPERLINK \l _Toc4912 </w:instrText>
      </w:r>
      <w:r>
        <w:rPr>
          <w:rFonts w:hint="eastAsia" w:ascii="宋体" w:hAnsi="宋体" w:cs="宋体"/>
          <w:color w:val="auto"/>
          <w:kern w:val="0"/>
          <w:szCs w:val="21"/>
        </w:rPr>
        <w:fldChar w:fldCharType="separate"/>
      </w:r>
      <w:r>
        <w:rPr>
          <w:rFonts w:hint="eastAsia" w:ascii="宋体" w:hAnsi="宋体" w:cs="宋体"/>
          <w:color w:val="auto"/>
          <w:szCs w:val="21"/>
        </w:rPr>
        <w:t>4 分类</w:t>
      </w:r>
      <w:r>
        <w:rPr>
          <w:rFonts w:hint="eastAsia" w:ascii="宋体" w:hAnsi="宋体" w:cs="宋体"/>
          <w:color w:val="auto"/>
          <w:szCs w:val="21"/>
        </w:rPr>
        <w:tab/>
      </w:r>
      <w:r>
        <w:rPr>
          <w:rFonts w:hint="eastAsia" w:ascii="宋体" w:hAnsi="宋体" w:cs="宋体"/>
          <w:color w:val="auto"/>
          <w:szCs w:val="21"/>
        </w:rPr>
        <w:fldChar w:fldCharType="begin"/>
      </w:r>
      <w:r>
        <w:rPr>
          <w:rFonts w:hint="eastAsia" w:ascii="宋体" w:hAnsi="宋体" w:cs="宋体"/>
          <w:color w:val="auto"/>
          <w:szCs w:val="21"/>
        </w:rPr>
        <w:instrText xml:space="preserve"> PAGEREF _Toc4912 \h </w:instrText>
      </w:r>
      <w:r>
        <w:rPr>
          <w:rFonts w:hint="eastAsia" w:ascii="宋体" w:hAnsi="宋体" w:cs="宋体"/>
          <w:color w:val="auto"/>
          <w:szCs w:val="21"/>
        </w:rPr>
        <w:fldChar w:fldCharType="separate"/>
      </w:r>
      <w:r>
        <w:rPr>
          <w:rFonts w:hint="eastAsia" w:ascii="宋体" w:hAnsi="宋体" w:cs="宋体"/>
          <w:color w:val="auto"/>
          <w:szCs w:val="21"/>
        </w:rPr>
        <w:t>2</w:t>
      </w:r>
      <w:r>
        <w:rPr>
          <w:rFonts w:hint="eastAsia" w:ascii="宋体" w:hAnsi="宋体" w:cs="宋体"/>
          <w:color w:val="auto"/>
          <w:szCs w:val="21"/>
        </w:rPr>
        <w:fldChar w:fldCharType="end"/>
      </w:r>
      <w:r>
        <w:rPr>
          <w:rFonts w:hint="eastAsia" w:ascii="宋体" w:hAnsi="宋体" w:cs="宋体"/>
          <w:color w:val="auto"/>
          <w:kern w:val="0"/>
          <w:szCs w:val="21"/>
        </w:rPr>
        <w:fldChar w:fldCharType="end"/>
      </w:r>
    </w:p>
    <w:p>
      <w:pPr>
        <w:pStyle w:val="10"/>
        <w:tabs>
          <w:tab w:val="right" w:leader="dot" w:pos="9355"/>
        </w:tabs>
        <w:rPr>
          <w:rFonts w:hint="eastAsia" w:ascii="宋体" w:hAnsi="宋体" w:cs="宋体"/>
          <w:color w:val="auto"/>
          <w:szCs w:val="21"/>
        </w:rPr>
      </w:pPr>
      <w:r>
        <w:rPr>
          <w:rFonts w:hint="eastAsia" w:ascii="宋体" w:hAnsi="宋体" w:cs="宋体"/>
          <w:color w:val="auto"/>
          <w:kern w:val="0"/>
          <w:szCs w:val="21"/>
        </w:rPr>
        <w:fldChar w:fldCharType="begin"/>
      </w:r>
      <w:r>
        <w:rPr>
          <w:rFonts w:hint="eastAsia" w:ascii="宋体" w:hAnsi="宋体" w:cs="宋体"/>
          <w:color w:val="auto"/>
          <w:kern w:val="0"/>
          <w:szCs w:val="21"/>
        </w:rPr>
        <w:instrText xml:space="preserve"> HYPERLINK \l _Toc1225 </w:instrText>
      </w:r>
      <w:r>
        <w:rPr>
          <w:rFonts w:hint="eastAsia" w:ascii="宋体" w:hAnsi="宋体" w:cs="宋体"/>
          <w:color w:val="auto"/>
          <w:kern w:val="0"/>
          <w:szCs w:val="21"/>
        </w:rPr>
        <w:fldChar w:fldCharType="separate"/>
      </w:r>
      <w:r>
        <w:rPr>
          <w:rFonts w:hint="eastAsia" w:ascii="宋体" w:hAnsi="宋体" w:eastAsia="宋体" w:cs="宋体"/>
          <w:color w:val="auto"/>
          <w:szCs w:val="21"/>
          <w:lang w:val="en-US" w:eastAsia="zh-CN" w:bidi="en-US"/>
        </w:rPr>
        <w:t>5 结构</w:t>
      </w:r>
      <w:r>
        <w:rPr>
          <w:rFonts w:hint="eastAsia" w:ascii="宋体" w:hAnsi="宋体" w:cs="宋体"/>
          <w:color w:val="auto"/>
          <w:szCs w:val="21"/>
        </w:rPr>
        <w:tab/>
      </w:r>
      <w:r>
        <w:rPr>
          <w:rFonts w:hint="eastAsia" w:ascii="宋体" w:hAnsi="宋体" w:cs="宋体"/>
          <w:color w:val="auto"/>
          <w:szCs w:val="21"/>
        </w:rPr>
        <w:fldChar w:fldCharType="begin"/>
      </w:r>
      <w:r>
        <w:rPr>
          <w:rFonts w:hint="eastAsia" w:ascii="宋体" w:hAnsi="宋体" w:cs="宋体"/>
          <w:color w:val="auto"/>
          <w:szCs w:val="21"/>
        </w:rPr>
        <w:instrText xml:space="preserve"> PAGEREF _Toc1225 \h </w:instrText>
      </w:r>
      <w:r>
        <w:rPr>
          <w:rFonts w:hint="eastAsia" w:ascii="宋体" w:hAnsi="宋体" w:cs="宋体"/>
          <w:color w:val="auto"/>
          <w:szCs w:val="21"/>
        </w:rPr>
        <w:fldChar w:fldCharType="separate"/>
      </w:r>
      <w:r>
        <w:rPr>
          <w:rFonts w:hint="eastAsia" w:ascii="宋体" w:hAnsi="宋体" w:cs="宋体"/>
          <w:color w:val="auto"/>
          <w:szCs w:val="21"/>
        </w:rPr>
        <w:t>2</w:t>
      </w:r>
      <w:r>
        <w:rPr>
          <w:rFonts w:hint="eastAsia" w:ascii="宋体" w:hAnsi="宋体" w:cs="宋体"/>
          <w:color w:val="auto"/>
          <w:szCs w:val="21"/>
        </w:rPr>
        <w:fldChar w:fldCharType="end"/>
      </w:r>
      <w:r>
        <w:rPr>
          <w:rFonts w:hint="eastAsia" w:ascii="宋体" w:hAnsi="宋体" w:cs="宋体"/>
          <w:color w:val="auto"/>
          <w:kern w:val="0"/>
          <w:szCs w:val="21"/>
        </w:rPr>
        <w:fldChar w:fldCharType="end"/>
      </w:r>
    </w:p>
    <w:p>
      <w:pPr>
        <w:pStyle w:val="10"/>
        <w:tabs>
          <w:tab w:val="right" w:leader="dot" w:pos="9355"/>
        </w:tabs>
        <w:rPr>
          <w:rFonts w:hint="eastAsia" w:ascii="宋体" w:hAnsi="宋体" w:eastAsia="宋体" w:cs="宋体"/>
          <w:color w:val="auto"/>
          <w:szCs w:val="21"/>
          <w:lang w:val="en-US" w:eastAsia="zh-CN"/>
        </w:rPr>
      </w:pPr>
      <w:r>
        <w:rPr>
          <w:rFonts w:hint="eastAsia" w:ascii="宋体" w:hAnsi="宋体" w:cs="宋体"/>
          <w:color w:val="auto"/>
          <w:kern w:val="2"/>
          <w:szCs w:val="21"/>
        </w:rPr>
        <w:fldChar w:fldCharType="begin"/>
      </w:r>
      <w:r>
        <w:rPr>
          <w:rFonts w:hint="eastAsia" w:ascii="宋体" w:hAnsi="宋体" w:cs="宋体"/>
          <w:color w:val="auto"/>
          <w:kern w:val="2"/>
          <w:szCs w:val="21"/>
        </w:rPr>
        <w:instrText xml:space="preserve"> HYPERLINK \l _Toc242 </w:instrText>
      </w:r>
      <w:r>
        <w:rPr>
          <w:rFonts w:hint="eastAsia" w:ascii="宋体" w:hAnsi="宋体" w:cs="宋体"/>
          <w:color w:val="auto"/>
          <w:kern w:val="2"/>
          <w:szCs w:val="21"/>
        </w:rPr>
        <w:fldChar w:fldCharType="separate"/>
      </w:r>
      <w:r>
        <w:rPr>
          <w:rFonts w:hint="eastAsia" w:ascii="宋体" w:hAnsi="宋体" w:cs="宋体"/>
          <w:color w:val="auto"/>
          <w:szCs w:val="21"/>
        </w:rPr>
        <w:t>6 要求</w:t>
      </w:r>
      <w:r>
        <w:rPr>
          <w:rFonts w:hint="eastAsia" w:ascii="宋体" w:hAnsi="宋体" w:cs="宋体"/>
          <w:color w:val="auto"/>
          <w:szCs w:val="21"/>
        </w:rPr>
        <w:tab/>
      </w:r>
      <w:r>
        <w:rPr>
          <w:rFonts w:hint="eastAsia" w:ascii="宋体" w:hAnsi="宋体" w:cs="宋体"/>
          <w:color w:val="auto"/>
          <w:kern w:val="2"/>
          <w:szCs w:val="21"/>
        </w:rPr>
        <w:fldChar w:fldCharType="end"/>
      </w:r>
      <w:r>
        <w:rPr>
          <w:rFonts w:hint="eastAsia" w:ascii="宋体" w:hAnsi="宋体" w:cs="宋体"/>
          <w:color w:val="auto"/>
          <w:kern w:val="2"/>
          <w:szCs w:val="21"/>
          <w:lang w:val="en-US" w:eastAsia="zh-CN"/>
        </w:rPr>
        <w:t>9</w:t>
      </w:r>
    </w:p>
    <w:p>
      <w:pPr>
        <w:pStyle w:val="10"/>
        <w:tabs>
          <w:tab w:val="right" w:leader="dot" w:pos="9355"/>
        </w:tabs>
        <w:rPr>
          <w:rFonts w:hint="eastAsia" w:ascii="宋体" w:hAnsi="宋体" w:eastAsia="宋体" w:cs="宋体"/>
          <w:color w:val="auto"/>
          <w:szCs w:val="21"/>
          <w:lang w:val="en-US" w:eastAsia="zh-CN"/>
        </w:rPr>
      </w:pPr>
      <w:r>
        <w:rPr>
          <w:rFonts w:hint="eastAsia" w:ascii="宋体" w:hAnsi="宋体" w:cs="宋体"/>
          <w:color w:val="auto"/>
          <w:kern w:val="0"/>
          <w:szCs w:val="21"/>
        </w:rPr>
        <w:fldChar w:fldCharType="begin"/>
      </w:r>
      <w:r>
        <w:rPr>
          <w:rFonts w:hint="eastAsia" w:ascii="宋体" w:hAnsi="宋体" w:cs="宋体"/>
          <w:color w:val="auto"/>
          <w:kern w:val="0"/>
          <w:szCs w:val="21"/>
        </w:rPr>
        <w:instrText xml:space="preserve"> HYPERLINK \l _Toc17298 </w:instrText>
      </w:r>
      <w:r>
        <w:rPr>
          <w:rFonts w:hint="eastAsia" w:ascii="宋体" w:hAnsi="宋体" w:cs="宋体"/>
          <w:color w:val="auto"/>
          <w:kern w:val="0"/>
          <w:szCs w:val="21"/>
        </w:rPr>
        <w:fldChar w:fldCharType="separate"/>
      </w:r>
      <w:r>
        <w:rPr>
          <w:rFonts w:hint="eastAsia" w:ascii="宋体" w:hAnsi="宋体" w:eastAsia="宋体" w:cs="宋体"/>
          <w:color w:val="auto"/>
          <w:szCs w:val="21"/>
        </w:rPr>
        <w:t>7 试验方法</w:t>
      </w:r>
      <w:r>
        <w:rPr>
          <w:rFonts w:hint="eastAsia" w:ascii="宋体" w:hAnsi="宋体" w:cs="宋体"/>
          <w:color w:val="auto"/>
          <w:szCs w:val="21"/>
        </w:rPr>
        <w:tab/>
      </w:r>
      <w:r>
        <w:rPr>
          <w:rFonts w:hint="eastAsia" w:ascii="宋体" w:hAnsi="宋体" w:cs="宋体"/>
          <w:color w:val="auto"/>
          <w:szCs w:val="21"/>
        </w:rPr>
        <w:fldChar w:fldCharType="begin"/>
      </w:r>
      <w:r>
        <w:rPr>
          <w:rFonts w:hint="eastAsia" w:ascii="宋体" w:hAnsi="宋体" w:cs="宋体"/>
          <w:color w:val="auto"/>
          <w:szCs w:val="21"/>
        </w:rPr>
        <w:instrText xml:space="preserve"> PAGEREF _Toc17298 \h </w:instrText>
      </w:r>
      <w:r>
        <w:rPr>
          <w:rFonts w:hint="eastAsia" w:ascii="宋体" w:hAnsi="宋体" w:cs="宋体"/>
          <w:color w:val="auto"/>
          <w:szCs w:val="21"/>
        </w:rPr>
        <w:fldChar w:fldCharType="separate"/>
      </w:r>
      <w:r>
        <w:rPr>
          <w:rFonts w:hint="eastAsia" w:ascii="宋体" w:hAnsi="宋体" w:cs="宋体"/>
          <w:color w:val="auto"/>
          <w:szCs w:val="21"/>
        </w:rPr>
        <w:t>1</w:t>
      </w:r>
      <w:r>
        <w:rPr>
          <w:rFonts w:hint="eastAsia" w:ascii="宋体" w:hAnsi="宋体" w:cs="宋体"/>
          <w:color w:val="auto"/>
          <w:szCs w:val="21"/>
        </w:rPr>
        <w:fldChar w:fldCharType="end"/>
      </w:r>
      <w:r>
        <w:rPr>
          <w:rFonts w:hint="eastAsia" w:ascii="宋体" w:hAnsi="宋体" w:cs="宋体"/>
          <w:color w:val="auto"/>
          <w:kern w:val="0"/>
          <w:szCs w:val="21"/>
        </w:rPr>
        <w:fldChar w:fldCharType="end"/>
      </w:r>
      <w:r>
        <w:rPr>
          <w:rFonts w:hint="eastAsia" w:ascii="宋体" w:hAnsi="宋体" w:cs="宋体"/>
          <w:color w:val="auto"/>
          <w:kern w:val="2"/>
          <w:szCs w:val="21"/>
          <w:lang w:val="en-US" w:eastAsia="zh-CN"/>
        </w:rPr>
        <w:t>2</w:t>
      </w:r>
    </w:p>
    <w:p>
      <w:pPr>
        <w:pStyle w:val="10"/>
        <w:tabs>
          <w:tab w:val="right" w:leader="dot" w:pos="9355"/>
        </w:tabs>
        <w:rPr>
          <w:rFonts w:hint="default" w:ascii="宋体" w:hAnsi="宋体" w:eastAsia="宋体" w:cs="宋体"/>
          <w:color w:val="auto"/>
          <w:szCs w:val="21"/>
          <w:lang w:val="en-US" w:eastAsia="zh-CN"/>
        </w:rPr>
      </w:pPr>
      <w:r>
        <w:rPr>
          <w:rFonts w:hint="eastAsia" w:ascii="宋体" w:hAnsi="宋体" w:cs="宋体"/>
          <w:color w:val="auto"/>
          <w:kern w:val="0"/>
          <w:szCs w:val="21"/>
        </w:rPr>
        <w:fldChar w:fldCharType="begin"/>
      </w:r>
      <w:r>
        <w:rPr>
          <w:rFonts w:hint="eastAsia" w:ascii="宋体" w:hAnsi="宋体" w:cs="宋体"/>
          <w:color w:val="auto"/>
          <w:kern w:val="0"/>
          <w:szCs w:val="21"/>
        </w:rPr>
        <w:instrText xml:space="preserve"> HYPERLINK \l _Toc14697 </w:instrText>
      </w:r>
      <w:r>
        <w:rPr>
          <w:rFonts w:hint="eastAsia" w:ascii="宋体" w:hAnsi="宋体" w:cs="宋体"/>
          <w:color w:val="auto"/>
          <w:kern w:val="0"/>
          <w:szCs w:val="21"/>
        </w:rPr>
        <w:fldChar w:fldCharType="separate"/>
      </w:r>
      <w:r>
        <w:rPr>
          <w:rFonts w:hint="eastAsia" w:ascii="宋体" w:hAnsi="宋体" w:eastAsia="宋体" w:cs="宋体"/>
          <w:color w:val="auto"/>
          <w:szCs w:val="21"/>
        </w:rPr>
        <w:t>8 检验规则</w:t>
      </w:r>
      <w:r>
        <w:rPr>
          <w:rFonts w:hint="eastAsia" w:ascii="宋体" w:hAnsi="宋体" w:cs="宋体"/>
          <w:color w:val="auto"/>
          <w:szCs w:val="21"/>
        </w:rPr>
        <w:tab/>
      </w:r>
      <w:r>
        <w:rPr>
          <w:rFonts w:hint="eastAsia" w:ascii="宋体" w:hAnsi="宋体" w:cs="宋体"/>
          <w:color w:val="auto"/>
          <w:szCs w:val="21"/>
        </w:rPr>
        <w:fldChar w:fldCharType="begin"/>
      </w:r>
      <w:r>
        <w:rPr>
          <w:rFonts w:hint="eastAsia" w:ascii="宋体" w:hAnsi="宋体" w:cs="宋体"/>
          <w:color w:val="auto"/>
          <w:szCs w:val="21"/>
        </w:rPr>
        <w:instrText xml:space="preserve"> PAGEREF _Toc14697 \h </w:instrText>
      </w:r>
      <w:r>
        <w:rPr>
          <w:rFonts w:hint="eastAsia" w:ascii="宋体" w:hAnsi="宋体" w:cs="宋体"/>
          <w:color w:val="auto"/>
          <w:szCs w:val="21"/>
        </w:rPr>
        <w:fldChar w:fldCharType="separate"/>
      </w:r>
      <w:r>
        <w:rPr>
          <w:rFonts w:hint="eastAsia" w:ascii="宋体" w:hAnsi="宋体" w:cs="宋体"/>
          <w:color w:val="auto"/>
          <w:szCs w:val="21"/>
        </w:rPr>
        <w:t>13</w:t>
      </w:r>
      <w:r>
        <w:rPr>
          <w:rFonts w:hint="eastAsia" w:ascii="宋体" w:hAnsi="宋体" w:cs="宋体"/>
          <w:color w:val="auto"/>
          <w:szCs w:val="21"/>
        </w:rPr>
        <w:fldChar w:fldCharType="end"/>
      </w:r>
      <w:r>
        <w:rPr>
          <w:rFonts w:hint="eastAsia" w:ascii="宋体" w:hAnsi="宋体" w:cs="宋体"/>
          <w:color w:val="auto"/>
          <w:kern w:val="0"/>
          <w:szCs w:val="21"/>
        </w:rPr>
        <w:fldChar w:fldCharType="end"/>
      </w:r>
    </w:p>
    <w:p>
      <w:pPr>
        <w:pStyle w:val="10"/>
        <w:tabs>
          <w:tab w:val="right" w:leader="dot" w:pos="9355"/>
        </w:tabs>
        <w:rPr>
          <w:rFonts w:hint="default" w:ascii="宋体" w:hAnsi="宋体" w:eastAsia="宋体" w:cs="宋体"/>
          <w:color w:val="auto"/>
          <w:szCs w:val="21"/>
          <w:lang w:val="en-US" w:eastAsia="zh-CN"/>
        </w:rPr>
      </w:pPr>
      <w:r>
        <w:rPr>
          <w:rFonts w:hint="eastAsia" w:ascii="宋体" w:hAnsi="宋体" w:cs="宋体"/>
          <w:color w:val="auto"/>
          <w:kern w:val="0"/>
          <w:szCs w:val="21"/>
        </w:rPr>
        <w:fldChar w:fldCharType="begin"/>
      </w:r>
      <w:r>
        <w:rPr>
          <w:rFonts w:hint="eastAsia" w:ascii="宋体" w:hAnsi="宋体" w:cs="宋体"/>
          <w:color w:val="auto"/>
          <w:kern w:val="0"/>
          <w:szCs w:val="21"/>
        </w:rPr>
        <w:instrText xml:space="preserve"> HYPERLINK \l _Toc8562 </w:instrText>
      </w:r>
      <w:r>
        <w:rPr>
          <w:rFonts w:hint="eastAsia" w:ascii="宋体" w:hAnsi="宋体" w:cs="宋体"/>
          <w:color w:val="auto"/>
          <w:kern w:val="0"/>
          <w:szCs w:val="21"/>
        </w:rPr>
        <w:fldChar w:fldCharType="separate"/>
      </w:r>
      <w:r>
        <w:rPr>
          <w:rFonts w:hint="eastAsia" w:ascii="宋体" w:hAnsi="宋体" w:eastAsia="宋体" w:cs="宋体"/>
          <w:color w:val="auto"/>
          <w:szCs w:val="21"/>
        </w:rPr>
        <w:t xml:space="preserve">9 </w:t>
      </w:r>
      <w:r>
        <w:rPr>
          <w:rFonts w:hint="eastAsia" w:ascii="宋体" w:hAnsi="宋体" w:cs="宋体"/>
          <w:color w:val="auto"/>
          <w:kern w:val="0"/>
          <w:szCs w:val="21"/>
        </w:rPr>
        <w:fldChar w:fldCharType="end"/>
      </w:r>
      <w:r>
        <w:rPr>
          <w:rFonts w:hint="eastAsia" w:ascii="宋体" w:hAnsi="宋体" w:cs="宋体"/>
          <w:color w:val="auto"/>
          <w:kern w:val="0"/>
          <w:szCs w:val="21"/>
        </w:rPr>
        <w:fldChar w:fldCharType="begin"/>
      </w:r>
      <w:r>
        <w:rPr>
          <w:rFonts w:hint="eastAsia" w:ascii="宋体" w:hAnsi="宋体" w:cs="宋体"/>
          <w:color w:val="auto"/>
          <w:kern w:val="0"/>
          <w:szCs w:val="21"/>
        </w:rPr>
        <w:instrText xml:space="preserve"> HYPERLINK \l _Toc24735 </w:instrText>
      </w:r>
      <w:r>
        <w:rPr>
          <w:rFonts w:hint="eastAsia" w:ascii="宋体" w:hAnsi="宋体" w:cs="宋体"/>
          <w:color w:val="auto"/>
          <w:kern w:val="0"/>
          <w:szCs w:val="21"/>
        </w:rPr>
        <w:fldChar w:fldCharType="separate"/>
      </w:r>
      <w:r>
        <w:rPr>
          <w:rFonts w:hint="eastAsia" w:ascii="宋体" w:hAnsi="宋体" w:cs="宋体"/>
          <w:color w:val="auto"/>
          <w:szCs w:val="21"/>
        </w:rPr>
        <w:t>标志、包装、运输和贮存</w:t>
      </w:r>
      <w:r>
        <w:rPr>
          <w:rFonts w:hint="eastAsia" w:ascii="宋体" w:hAnsi="宋体" w:cs="宋体"/>
          <w:color w:val="auto"/>
          <w:szCs w:val="21"/>
        </w:rPr>
        <w:tab/>
      </w:r>
      <w:r>
        <w:rPr>
          <w:rFonts w:hint="eastAsia" w:ascii="宋体" w:hAnsi="宋体" w:cs="宋体"/>
          <w:color w:val="auto"/>
          <w:kern w:val="0"/>
          <w:szCs w:val="21"/>
        </w:rPr>
        <w:fldChar w:fldCharType="end"/>
      </w:r>
      <w:r>
        <w:rPr>
          <w:rFonts w:hint="eastAsia" w:ascii="宋体" w:hAnsi="宋体" w:cs="宋体"/>
          <w:color w:val="auto"/>
          <w:kern w:val="2"/>
          <w:szCs w:val="21"/>
          <w:lang w:val="en-US" w:eastAsia="zh-CN"/>
        </w:rPr>
        <w:t>15</w:t>
      </w:r>
    </w:p>
    <w:p>
      <w:pPr>
        <w:pStyle w:val="10"/>
        <w:tabs>
          <w:tab w:val="right" w:leader="dot" w:pos="9355"/>
        </w:tabs>
        <w:rPr>
          <w:rFonts w:hint="default" w:ascii="宋体" w:hAnsi="宋体" w:eastAsia="宋体" w:cs="宋体"/>
          <w:color w:val="auto"/>
          <w:szCs w:val="21"/>
          <w:lang w:val="en-US" w:eastAsia="zh-CN"/>
        </w:rPr>
      </w:pPr>
      <w:r>
        <w:rPr>
          <w:rFonts w:hint="eastAsia" w:ascii="宋体" w:hAnsi="宋体" w:cs="宋体"/>
          <w:color w:val="auto"/>
          <w:kern w:val="0"/>
          <w:szCs w:val="21"/>
        </w:rPr>
        <w:fldChar w:fldCharType="begin"/>
      </w:r>
      <w:r>
        <w:rPr>
          <w:rFonts w:hint="eastAsia" w:ascii="宋体" w:hAnsi="宋体" w:cs="宋体"/>
          <w:color w:val="auto"/>
          <w:kern w:val="0"/>
          <w:szCs w:val="21"/>
        </w:rPr>
        <w:instrText xml:space="preserve"> HYPERLINK \l _Toc14873 </w:instrText>
      </w:r>
      <w:r>
        <w:rPr>
          <w:rFonts w:hint="eastAsia" w:ascii="宋体" w:hAnsi="宋体" w:cs="宋体"/>
          <w:color w:val="auto"/>
          <w:kern w:val="0"/>
          <w:szCs w:val="21"/>
        </w:rPr>
        <w:fldChar w:fldCharType="separate"/>
      </w:r>
      <w:r>
        <w:rPr>
          <w:rFonts w:hint="eastAsia" w:ascii="宋体" w:hAnsi="宋体" w:eastAsia="宋体" w:cs="宋体"/>
          <w:color w:val="auto"/>
          <w:szCs w:val="21"/>
        </w:rPr>
        <w:t>附 录 A</w:t>
      </w:r>
      <w:r>
        <w:rPr>
          <w:rFonts w:hint="eastAsia" w:ascii="宋体" w:hAnsi="宋体" w:cs="宋体"/>
          <w:color w:val="auto"/>
          <w:kern w:val="0"/>
          <w:szCs w:val="21"/>
        </w:rPr>
        <w:fldChar w:fldCharType="end"/>
      </w:r>
      <w:r>
        <w:rPr>
          <w:rFonts w:hint="eastAsia" w:ascii="宋体" w:hAnsi="宋体" w:cs="宋体"/>
          <w:color w:val="auto"/>
          <w:kern w:val="2"/>
          <w:szCs w:val="21"/>
        </w:rPr>
        <w:fldChar w:fldCharType="begin"/>
      </w:r>
      <w:r>
        <w:rPr>
          <w:rFonts w:hint="eastAsia" w:ascii="宋体" w:hAnsi="宋体" w:cs="宋体"/>
          <w:color w:val="auto"/>
          <w:kern w:val="2"/>
          <w:szCs w:val="21"/>
        </w:rPr>
        <w:instrText xml:space="preserve"> HYPERLINK \l _Toc25495 </w:instrText>
      </w:r>
      <w:r>
        <w:rPr>
          <w:rFonts w:hint="eastAsia" w:ascii="宋体" w:hAnsi="宋体" w:cs="宋体"/>
          <w:color w:val="auto"/>
          <w:kern w:val="2"/>
          <w:szCs w:val="21"/>
        </w:rPr>
        <w:fldChar w:fldCharType="separate"/>
      </w:r>
      <w:r>
        <w:rPr>
          <w:rFonts w:hint="eastAsia" w:ascii="宋体" w:hAnsi="宋体" w:eastAsia="宋体" w:cs="宋体"/>
          <w:color w:val="auto"/>
          <w:szCs w:val="21"/>
        </w:rPr>
        <w:t>（资料性）选型指南</w:t>
      </w:r>
      <w:r>
        <w:rPr>
          <w:rFonts w:hint="eastAsia" w:ascii="宋体" w:hAnsi="宋体" w:cs="宋体"/>
          <w:color w:val="auto"/>
          <w:szCs w:val="21"/>
        </w:rPr>
        <w:tab/>
      </w:r>
      <w:r>
        <w:rPr>
          <w:rFonts w:hint="eastAsia" w:ascii="宋体" w:hAnsi="宋体" w:cs="宋体"/>
          <w:color w:val="auto"/>
          <w:kern w:val="2"/>
          <w:szCs w:val="21"/>
        </w:rPr>
        <w:fldChar w:fldCharType="end"/>
      </w:r>
      <w:r>
        <w:rPr>
          <w:rFonts w:hint="eastAsia" w:ascii="宋体" w:hAnsi="宋体" w:cs="宋体"/>
          <w:color w:val="auto"/>
          <w:kern w:val="2"/>
          <w:szCs w:val="21"/>
          <w:lang w:val="en-US" w:eastAsia="zh-CN"/>
        </w:rPr>
        <w:t>18</w:t>
      </w:r>
    </w:p>
    <w:p>
      <w:pPr>
        <w:pStyle w:val="10"/>
        <w:tabs>
          <w:tab w:val="right" w:leader="dot" w:pos="9355"/>
        </w:tabs>
        <w:rPr>
          <w:rFonts w:hint="eastAsia" w:ascii="宋体" w:hAnsi="宋体" w:eastAsia="宋体" w:cs="宋体"/>
          <w:color w:val="auto"/>
          <w:szCs w:val="21"/>
          <w:lang w:val="en-US" w:eastAsia="zh-CN"/>
        </w:rPr>
      </w:pPr>
      <w:r>
        <w:rPr>
          <w:rFonts w:hint="eastAsia" w:ascii="宋体" w:hAnsi="宋体" w:cs="宋体"/>
          <w:color w:val="auto"/>
          <w:kern w:val="0"/>
          <w:szCs w:val="21"/>
        </w:rPr>
        <w:fldChar w:fldCharType="begin"/>
      </w:r>
      <w:r>
        <w:rPr>
          <w:rFonts w:hint="eastAsia" w:ascii="宋体" w:hAnsi="宋体" w:cs="宋体"/>
          <w:color w:val="auto"/>
          <w:kern w:val="0"/>
          <w:szCs w:val="21"/>
        </w:rPr>
        <w:instrText xml:space="preserve"> HYPERLINK \l _Toc5264 </w:instrText>
      </w:r>
      <w:r>
        <w:rPr>
          <w:rFonts w:hint="eastAsia" w:ascii="宋体" w:hAnsi="宋体" w:cs="宋体"/>
          <w:color w:val="auto"/>
          <w:kern w:val="0"/>
          <w:szCs w:val="21"/>
        </w:rPr>
        <w:fldChar w:fldCharType="separate"/>
      </w:r>
      <w:r>
        <w:rPr>
          <w:rFonts w:hint="eastAsia" w:ascii="宋体" w:hAnsi="宋体" w:cs="宋体"/>
          <w:color w:val="auto"/>
          <w:kern w:val="0"/>
          <w:szCs w:val="21"/>
        </w:rPr>
        <w:fldChar w:fldCharType="end"/>
      </w:r>
      <w:r>
        <w:rPr>
          <w:rFonts w:hint="eastAsia" w:ascii="宋体" w:hAnsi="宋体" w:cs="宋体"/>
          <w:color w:val="auto"/>
          <w:kern w:val="0"/>
          <w:szCs w:val="21"/>
        </w:rPr>
        <w:fldChar w:fldCharType="begin"/>
      </w:r>
      <w:r>
        <w:rPr>
          <w:rFonts w:hint="eastAsia" w:ascii="宋体" w:hAnsi="宋体" w:cs="宋体"/>
          <w:color w:val="auto"/>
          <w:kern w:val="0"/>
          <w:szCs w:val="21"/>
        </w:rPr>
        <w:instrText xml:space="preserve"> HYPERLINK \l _Toc19391 </w:instrText>
      </w:r>
      <w:r>
        <w:rPr>
          <w:rFonts w:hint="eastAsia" w:ascii="宋体" w:hAnsi="宋体" w:cs="宋体"/>
          <w:color w:val="auto"/>
          <w:kern w:val="0"/>
          <w:szCs w:val="21"/>
        </w:rPr>
        <w:fldChar w:fldCharType="separate"/>
      </w:r>
      <w:r>
        <w:rPr>
          <w:rFonts w:hint="eastAsia" w:ascii="宋体" w:hAnsi="宋体" w:eastAsia="宋体" w:cs="宋体"/>
          <w:color w:val="auto"/>
          <w:szCs w:val="21"/>
        </w:rPr>
        <w:t>附 录 B</w:t>
      </w:r>
      <w:r>
        <w:rPr>
          <w:rFonts w:hint="eastAsia" w:ascii="宋体" w:hAnsi="宋体" w:cs="宋体"/>
          <w:color w:val="auto"/>
          <w:kern w:val="0"/>
          <w:szCs w:val="21"/>
        </w:rPr>
        <w:fldChar w:fldCharType="end"/>
      </w:r>
      <w:r>
        <w:rPr>
          <w:rFonts w:hint="eastAsia" w:ascii="宋体" w:hAnsi="宋体" w:cs="宋体"/>
          <w:color w:val="auto"/>
          <w:kern w:val="2"/>
          <w:szCs w:val="21"/>
        </w:rPr>
        <w:fldChar w:fldCharType="begin"/>
      </w:r>
      <w:r>
        <w:rPr>
          <w:rFonts w:hint="eastAsia" w:ascii="宋体" w:hAnsi="宋体" w:cs="宋体"/>
          <w:color w:val="auto"/>
          <w:kern w:val="2"/>
          <w:szCs w:val="21"/>
        </w:rPr>
        <w:instrText xml:space="preserve"> HYPERLINK \l _Toc4242 </w:instrText>
      </w:r>
      <w:r>
        <w:rPr>
          <w:rFonts w:hint="eastAsia" w:ascii="宋体" w:hAnsi="宋体" w:cs="宋体"/>
          <w:color w:val="auto"/>
          <w:kern w:val="2"/>
          <w:szCs w:val="21"/>
        </w:rPr>
        <w:fldChar w:fldCharType="separate"/>
      </w:r>
      <w:r>
        <w:rPr>
          <w:rFonts w:hint="eastAsia" w:ascii="宋体" w:hAnsi="宋体" w:eastAsia="宋体" w:cs="宋体"/>
          <w:color w:val="auto"/>
          <w:szCs w:val="21"/>
        </w:rPr>
        <w:t>（资料性）</w:t>
      </w:r>
      <w:r>
        <w:rPr>
          <w:rFonts w:hint="eastAsia" w:ascii="宋体" w:hAnsi="宋体" w:cs="宋体"/>
          <w:color w:val="auto"/>
          <w:szCs w:val="21"/>
          <w:lang w:val="en-US" w:eastAsia="zh-CN"/>
        </w:rPr>
        <w:t>安装要求</w:t>
      </w:r>
      <w:r>
        <w:rPr>
          <w:rFonts w:hint="eastAsia" w:ascii="宋体" w:hAnsi="宋体" w:cs="宋体"/>
          <w:color w:val="auto"/>
          <w:szCs w:val="21"/>
        </w:rPr>
        <w:tab/>
      </w:r>
      <w:r>
        <w:rPr>
          <w:rFonts w:hint="eastAsia" w:ascii="宋体" w:hAnsi="宋体" w:cs="宋体"/>
          <w:color w:val="auto"/>
          <w:kern w:val="2"/>
          <w:szCs w:val="21"/>
        </w:rPr>
        <w:fldChar w:fldCharType="end"/>
      </w:r>
      <w:r>
        <w:rPr>
          <w:rFonts w:hint="eastAsia" w:ascii="宋体" w:hAnsi="宋体" w:cs="宋体"/>
          <w:color w:val="auto"/>
          <w:szCs w:val="21"/>
          <w:lang w:val="en-US" w:eastAsia="zh-CN"/>
        </w:rPr>
        <w:t>19</w:t>
      </w:r>
    </w:p>
    <w:p>
      <w:pPr>
        <w:pStyle w:val="10"/>
        <w:tabs>
          <w:tab w:val="right" w:leader="dot" w:pos="9355"/>
        </w:tabs>
        <w:rPr>
          <w:rFonts w:hint="default" w:ascii="宋体" w:hAnsi="宋体" w:eastAsia="宋体" w:cs="宋体"/>
          <w:color w:val="auto"/>
          <w:szCs w:val="21"/>
          <w:lang w:val="en-US" w:eastAsia="zh-CN"/>
        </w:rPr>
      </w:pPr>
      <w:r>
        <w:rPr>
          <w:rFonts w:hint="eastAsia" w:ascii="宋体" w:hAnsi="宋体" w:cs="宋体"/>
          <w:color w:val="auto"/>
          <w:kern w:val="0"/>
          <w:szCs w:val="21"/>
        </w:rPr>
        <w:fldChar w:fldCharType="begin"/>
      </w:r>
      <w:r>
        <w:rPr>
          <w:rFonts w:hint="eastAsia" w:ascii="宋体" w:hAnsi="宋体" w:cs="宋体"/>
          <w:color w:val="auto"/>
          <w:kern w:val="0"/>
          <w:szCs w:val="21"/>
        </w:rPr>
        <w:instrText xml:space="preserve"> HYPERLINK \l _Toc3957 </w:instrText>
      </w:r>
      <w:r>
        <w:rPr>
          <w:rFonts w:hint="eastAsia" w:ascii="宋体" w:hAnsi="宋体" w:cs="宋体"/>
          <w:color w:val="auto"/>
          <w:kern w:val="0"/>
          <w:szCs w:val="21"/>
        </w:rPr>
        <w:fldChar w:fldCharType="separate"/>
      </w:r>
      <w:r>
        <w:rPr>
          <w:rFonts w:hint="eastAsia" w:ascii="宋体" w:hAnsi="宋体" w:eastAsia="宋体" w:cs="宋体"/>
          <w:color w:val="auto"/>
          <w:szCs w:val="21"/>
        </w:rPr>
        <w:t>附 录 C</w:t>
      </w:r>
      <w:r>
        <w:rPr>
          <w:rFonts w:hint="eastAsia" w:ascii="宋体" w:hAnsi="宋体" w:cs="宋体"/>
          <w:color w:val="auto"/>
          <w:kern w:val="0"/>
          <w:szCs w:val="21"/>
        </w:rPr>
        <w:fldChar w:fldCharType="end"/>
      </w:r>
      <w:r>
        <w:rPr>
          <w:rFonts w:hint="eastAsia" w:ascii="宋体" w:hAnsi="宋体" w:cs="宋体"/>
          <w:color w:val="auto"/>
          <w:kern w:val="2"/>
          <w:szCs w:val="21"/>
        </w:rPr>
        <w:fldChar w:fldCharType="begin"/>
      </w:r>
      <w:r>
        <w:rPr>
          <w:rFonts w:hint="eastAsia" w:ascii="宋体" w:hAnsi="宋体" w:cs="宋体"/>
          <w:color w:val="auto"/>
          <w:kern w:val="2"/>
          <w:szCs w:val="21"/>
        </w:rPr>
        <w:instrText xml:space="preserve"> HYPERLINK \l _Toc30076 </w:instrText>
      </w:r>
      <w:r>
        <w:rPr>
          <w:rFonts w:hint="eastAsia" w:ascii="宋体" w:hAnsi="宋体" w:cs="宋体"/>
          <w:color w:val="auto"/>
          <w:kern w:val="2"/>
          <w:szCs w:val="21"/>
        </w:rPr>
        <w:fldChar w:fldCharType="separate"/>
      </w:r>
      <w:r>
        <w:rPr>
          <w:rFonts w:hint="eastAsia" w:ascii="宋体" w:hAnsi="宋体" w:eastAsia="宋体" w:cs="宋体"/>
          <w:color w:val="auto"/>
          <w:szCs w:val="21"/>
        </w:rPr>
        <w:t>（资料性）</w:t>
      </w:r>
      <w:r>
        <w:rPr>
          <w:rFonts w:hint="eastAsia" w:ascii="宋体" w:hAnsi="宋体" w:cs="宋体"/>
          <w:color w:val="auto"/>
          <w:szCs w:val="21"/>
          <w:lang w:val="en-US" w:eastAsia="zh-CN"/>
        </w:rPr>
        <w:t>人员培训</w:t>
      </w:r>
      <w:r>
        <w:rPr>
          <w:rFonts w:hint="eastAsia" w:ascii="宋体" w:hAnsi="宋体" w:cs="宋体"/>
          <w:color w:val="auto"/>
          <w:szCs w:val="21"/>
        </w:rPr>
        <w:tab/>
      </w:r>
      <w:r>
        <w:rPr>
          <w:rFonts w:hint="eastAsia" w:ascii="宋体" w:hAnsi="宋体" w:cs="宋体"/>
          <w:color w:val="auto"/>
          <w:szCs w:val="21"/>
        </w:rPr>
        <w:fldChar w:fldCharType="begin"/>
      </w:r>
      <w:r>
        <w:rPr>
          <w:rFonts w:hint="eastAsia" w:ascii="宋体" w:hAnsi="宋体" w:cs="宋体"/>
          <w:color w:val="auto"/>
          <w:szCs w:val="21"/>
        </w:rPr>
        <w:instrText xml:space="preserve"> PAGEREF _Toc30076 \h </w:instrText>
      </w:r>
      <w:r>
        <w:rPr>
          <w:rFonts w:hint="eastAsia" w:ascii="宋体" w:hAnsi="宋体" w:cs="宋体"/>
          <w:color w:val="auto"/>
          <w:szCs w:val="21"/>
        </w:rPr>
        <w:fldChar w:fldCharType="separate"/>
      </w:r>
      <w:r>
        <w:rPr>
          <w:rFonts w:hint="eastAsia" w:ascii="宋体" w:hAnsi="宋体" w:cs="宋体"/>
          <w:color w:val="auto"/>
          <w:szCs w:val="21"/>
        </w:rPr>
        <w:t>2</w:t>
      </w:r>
      <w:r>
        <w:rPr>
          <w:rFonts w:hint="eastAsia" w:ascii="宋体" w:hAnsi="宋体" w:cs="宋体"/>
          <w:color w:val="auto"/>
          <w:szCs w:val="21"/>
        </w:rPr>
        <w:fldChar w:fldCharType="end"/>
      </w:r>
      <w:r>
        <w:rPr>
          <w:rFonts w:hint="eastAsia" w:ascii="宋体" w:hAnsi="宋体" w:cs="宋体"/>
          <w:color w:val="auto"/>
          <w:kern w:val="2"/>
          <w:szCs w:val="21"/>
        </w:rPr>
        <w:fldChar w:fldCharType="end"/>
      </w:r>
      <w:r>
        <w:rPr>
          <w:rFonts w:hint="eastAsia" w:ascii="宋体" w:hAnsi="宋体" w:cs="宋体"/>
          <w:color w:val="auto"/>
          <w:kern w:val="2"/>
          <w:szCs w:val="21"/>
          <w:lang w:val="en-US" w:eastAsia="zh-CN"/>
        </w:rPr>
        <w:t>1</w:t>
      </w:r>
    </w:p>
    <w:p>
      <w:pPr>
        <w:pStyle w:val="10"/>
        <w:tabs>
          <w:tab w:val="right" w:leader="dot" w:pos="9355"/>
        </w:tabs>
        <w:rPr>
          <w:rFonts w:hint="default" w:ascii="宋体" w:hAnsi="宋体" w:eastAsia="宋体" w:cs="宋体"/>
          <w:color w:val="auto"/>
          <w:szCs w:val="21"/>
          <w:lang w:val="en-US" w:eastAsia="zh-CN"/>
        </w:rPr>
      </w:pPr>
      <w:r>
        <w:rPr>
          <w:rFonts w:hint="eastAsia" w:ascii="宋体" w:hAnsi="宋体" w:cs="宋体"/>
          <w:color w:val="auto"/>
          <w:kern w:val="0"/>
          <w:szCs w:val="21"/>
        </w:rPr>
        <w:fldChar w:fldCharType="begin"/>
      </w:r>
      <w:r>
        <w:rPr>
          <w:rFonts w:hint="eastAsia" w:ascii="宋体" w:hAnsi="宋体" w:cs="宋体"/>
          <w:color w:val="auto"/>
          <w:kern w:val="0"/>
          <w:szCs w:val="21"/>
        </w:rPr>
        <w:instrText xml:space="preserve"> HYPERLINK \l _Toc24707 </w:instrText>
      </w:r>
      <w:r>
        <w:rPr>
          <w:rFonts w:hint="eastAsia" w:ascii="宋体" w:hAnsi="宋体" w:cs="宋体"/>
          <w:color w:val="auto"/>
          <w:kern w:val="0"/>
          <w:szCs w:val="21"/>
        </w:rPr>
        <w:fldChar w:fldCharType="separate"/>
      </w:r>
      <w:r>
        <w:rPr>
          <w:rFonts w:hint="eastAsia" w:ascii="宋体" w:hAnsi="宋体" w:eastAsia="宋体" w:cs="宋体"/>
          <w:color w:val="auto"/>
          <w:szCs w:val="21"/>
        </w:rPr>
        <w:t>附 录 D</w:t>
      </w:r>
      <w:r>
        <w:rPr>
          <w:rFonts w:hint="eastAsia" w:ascii="宋体" w:hAnsi="宋体" w:cs="宋体"/>
          <w:color w:val="auto"/>
          <w:kern w:val="0"/>
          <w:szCs w:val="21"/>
        </w:rPr>
        <w:fldChar w:fldCharType="end"/>
      </w:r>
      <w:r>
        <w:rPr>
          <w:rFonts w:hint="eastAsia" w:ascii="宋体" w:hAnsi="宋体" w:cs="宋体"/>
          <w:color w:val="auto"/>
          <w:kern w:val="2"/>
          <w:szCs w:val="21"/>
        </w:rPr>
        <w:fldChar w:fldCharType="begin"/>
      </w:r>
      <w:r>
        <w:rPr>
          <w:rFonts w:hint="eastAsia" w:ascii="宋体" w:hAnsi="宋体" w:cs="宋体"/>
          <w:color w:val="auto"/>
          <w:kern w:val="2"/>
          <w:szCs w:val="21"/>
        </w:rPr>
        <w:instrText xml:space="preserve"> HYPERLINK \l _Toc23664 </w:instrText>
      </w:r>
      <w:r>
        <w:rPr>
          <w:rFonts w:hint="eastAsia" w:ascii="宋体" w:hAnsi="宋体" w:cs="宋体"/>
          <w:color w:val="auto"/>
          <w:kern w:val="2"/>
          <w:szCs w:val="21"/>
        </w:rPr>
        <w:fldChar w:fldCharType="separate"/>
      </w:r>
      <w:r>
        <w:rPr>
          <w:rFonts w:hint="eastAsia" w:ascii="宋体" w:hAnsi="宋体" w:eastAsia="宋体" w:cs="宋体"/>
          <w:color w:val="auto"/>
          <w:szCs w:val="21"/>
        </w:rPr>
        <w:t>（资料性）</w:t>
      </w:r>
      <w:r>
        <w:rPr>
          <w:rFonts w:hint="eastAsia" w:ascii="宋体" w:hAnsi="宋体" w:cs="宋体"/>
          <w:color w:val="auto"/>
          <w:szCs w:val="21"/>
          <w:lang w:val="en-US" w:eastAsia="zh-CN"/>
        </w:rPr>
        <w:t>使用和维护</w:t>
      </w:r>
      <w:r>
        <w:rPr>
          <w:rFonts w:hint="eastAsia" w:ascii="宋体" w:hAnsi="宋体" w:cs="宋体"/>
          <w:color w:val="auto"/>
          <w:szCs w:val="21"/>
        </w:rPr>
        <w:tab/>
      </w:r>
      <w:r>
        <w:rPr>
          <w:rFonts w:hint="eastAsia" w:ascii="宋体" w:hAnsi="宋体" w:cs="宋体"/>
          <w:color w:val="auto"/>
          <w:szCs w:val="21"/>
        </w:rPr>
        <w:fldChar w:fldCharType="begin"/>
      </w:r>
      <w:r>
        <w:rPr>
          <w:rFonts w:hint="eastAsia" w:ascii="宋体" w:hAnsi="宋体" w:cs="宋体"/>
          <w:color w:val="auto"/>
          <w:szCs w:val="21"/>
        </w:rPr>
        <w:instrText xml:space="preserve"> PAGEREF _Toc23664 \h </w:instrText>
      </w:r>
      <w:r>
        <w:rPr>
          <w:rFonts w:hint="eastAsia" w:ascii="宋体" w:hAnsi="宋体" w:cs="宋体"/>
          <w:color w:val="auto"/>
          <w:szCs w:val="21"/>
        </w:rPr>
        <w:fldChar w:fldCharType="separate"/>
      </w:r>
      <w:r>
        <w:rPr>
          <w:rFonts w:hint="eastAsia" w:ascii="宋体" w:hAnsi="宋体" w:cs="宋体"/>
          <w:color w:val="auto"/>
          <w:szCs w:val="21"/>
        </w:rPr>
        <w:t>2</w:t>
      </w:r>
      <w:r>
        <w:rPr>
          <w:rFonts w:hint="eastAsia" w:ascii="宋体" w:hAnsi="宋体" w:cs="宋体"/>
          <w:color w:val="auto"/>
          <w:szCs w:val="21"/>
          <w:lang w:val="en-US" w:eastAsia="zh-CN"/>
        </w:rPr>
        <w:t>2</w:t>
      </w:r>
      <w:r>
        <w:rPr>
          <w:rFonts w:hint="eastAsia" w:ascii="宋体" w:hAnsi="宋体" w:cs="宋体"/>
          <w:color w:val="auto"/>
          <w:szCs w:val="21"/>
        </w:rPr>
        <w:fldChar w:fldCharType="end"/>
      </w:r>
      <w:r>
        <w:rPr>
          <w:rFonts w:hint="eastAsia" w:ascii="宋体" w:hAnsi="宋体" w:cs="宋体"/>
          <w:color w:val="auto"/>
          <w:kern w:val="2"/>
          <w:szCs w:val="21"/>
        </w:rPr>
        <w:fldChar w:fldCharType="end"/>
      </w:r>
    </w:p>
    <w:p>
      <w:pPr>
        <w:pStyle w:val="10"/>
        <w:tabs>
          <w:tab w:val="right" w:leader="dot" w:pos="9355"/>
        </w:tabs>
        <w:rPr>
          <w:rFonts w:hint="eastAsia" w:ascii="宋体" w:hAnsi="宋体" w:eastAsia="宋体" w:cs="宋体"/>
          <w:color w:val="auto"/>
          <w:szCs w:val="21"/>
          <w:lang w:val="en-US" w:eastAsia="zh-CN"/>
        </w:rPr>
      </w:pPr>
      <w:r>
        <w:rPr>
          <w:rFonts w:hint="eastAsia" w:ascii="宋体" w:hAnsi="宋体" w:cs="宋体"/>
          <w:color w:val="auto"/>
          <w:kern w:val="0"/>
          <w:szCs w:val="21"/>
        </w:rPr>
        <w:fldChar w:fldCharType="begin"/>
      </w:r>
      <w:r>
        <w:rPr>
          <w:rFonts w:hint="eastAsia" w:ascii="宋体" w:hAnsi="宋体" w:cs="宋体"/>
          <w:color w:val="auto"/>
          <w:kern w:val="0"/>
          <w:szCs w:val="21"/>
        </w:rPr>
        <w:instrText xml:space="preserve"> HYPERLINK \l _Toc73 </w:instrText>
      </w:r>
      <w:r>
        <w:rPr>
          <w:rFonts w:hint="eastAsia" w:ascii="宋体" w:hAnsi="宋体" w:cs="宋体"/>
          <w:color w:val="auto"/>
          <w:kern w:val="0"/>
          <w:szCs w:val="21"/>
        </w:rPr>
        <w:fldChar w:fldCharType="separate"/>
      </w:r>
      <w:r>
        <w:rPr>
          <w:rFonts w:hint="eastAsia" w:ascii="宋体" w:hAnsi="宋体" w:eastAsia="宋体" w:cs="宋体"/>
          <w:color w:val="auto"/>
          <w:szCs w:val="21"/>
        </w:rPr>
        <w:t>附 录 E</w:t>
      </w:r>
      <w:r>
        <w:rPr>
          <w:rFonts w:hint="eastAsia" w:ascii="宋体" w:hAnsi="宋体" w:cs="宋体"/>
          <w:color w:val="auto"/>
          <w:kern w:val="0"/>
          <w:szCs w:val="21"/>
        </w:rPr>
        <w:fldChar w:fldCharType="end"/>
      </w:r>
      <w:r>
        <w:rPr>
          <w:rFonts w:hint="eastAsia" w:ascii="宋体" w:hAnsi="宋体" w:cs="宋体"/>
          <w:color w:val="auto"/>
          <w:kern w:val="2"/>
          <w:szCs w:val="21"/>
        </w:rPr>
        <w:fldChar w:fldCharType="begin"/>
      </w:r>
      <w:r>
        <w:rPr>
          <w:rFonts w:hint="eastAsia" w:ascii="宋体" w:hAnsi="宋体" w:cs="宋体"/>
          <w:color w:val="auto"/>
          <w:kern w:val="2"/>
          <w:szCs w:val="21"/>
        </w:rPr>
        <w:instrText xml:space="preserve"> HYPERLINK \l _Toc17972 </w:instrText>
      </w:r>
      <w:r>
        <w:rPr>
          <w:rFonts w:hint="eastAsia" w:ascii="宋体" w:hAnsi="宋体" w:cs="宋体"/>
          <w:color w:val="auto"/>
          <w:kern w:val="2"/>
          <w:szCs w:val="21"/>
        </w:rPr>
        <w:fldChar w:fldCharType="separate"/>
      </w:r>
      <w:r>
        <w:rPr>
          <w:rFonts w:hint="eastAsia" w:ascii="宋体" w:hAnsi="宋体" w:eastAsia="宋体" w:cs="宋体"/>
          <w:color w:val="auto"/>
          <w:szCs w:val="21"/>
        </w:rPr>
        <w:t>（资料性）</w:t>
      </w:r>
      <w:r>
        <w:rPr>
          <w:rFonts w:hint="eastAsia" w:ascii="宋体" w:hAnsi="宋体" w:cs="宋体"/>
          <w:color w:val="auto"/>
          <w:szCs w:val="21"/>
          <w:lang w:val="en-US" w:eastAsia="zh-CN"/>
        </w:rPr>
        <w:t>故障排除</w:t>
      </w:r>
      <w:r>
        <w:rPr>
          <w:rFonts w:hint="eastAsia" w:ascii="宋体" w:hAnsi="宋体" w:cs="宋体"/>
          <w:color w:val="auto"/>
          <w:szCs w:val="21"/>
        </w:rPr>
        <w:tab/>
      </w:r>
      <w:r>
        <w:rPr>
          <w:rFonts w:hint="eastAsia" w:ascii="宋体" w:hAnsi="宋体" w:cs="宋体"/>
          <w:color w:val="auto"/>
          <w:szCs w:val="21"/>
        </w:rPr>
        <w:fldChar w:fldCharType="begin"/>
      </w:r>
      <w:r>
        <w:rPr>
          <w:rFonts w:hint="eastAsia" w:ascii="宋体" w:hAnsi="宋体" w:cs="宋体"/>
          <w:color w:val="auto"/>
          <w:szCs w:val="21"/>
        </w:rPr>
        <w:instrText xml:space="preserve"> PAGEREF _Toc17972 \h </w:instrText>
      </w:r>
      <w:r>
        <w:rPr>
          <w:rFonts w:hint="eastAsia" w:ascii="宋体" w:hAnsi="宋体" w:cs="宋体"/>
          <w:color w:val="auto"/>
          <w:szCs w:val="21"/>
        </w:rPr>
        <w:fldChar w:fldCharType="separate"/>
      </w:r>
      <w:r>
        <w:rPr>
          <w:rFonts w:hint="eastAsia" w:ascii="宋体" w:hAnsi="宋体" w:cs="宋体"/>
          <w:color w:val="auto"/>
          <w:szCs w:val="21"/>
        </w:rPr>
        <w:t>2</w:t>
      </w:r>
      <w:r>
        <w:rPr>
          <w:rFonts w:hint="eastAsia" w:ascii="宋体" w:hAnsi="宋体" w:cs="宋体"/>
          <w:color w:val="auto"/>
          <w:szCs w:val="21"/>
        </w:rPr>
        <w:fldChar w:fldCharType="end"/>
      </w:r>
      <w:r>
        <w:rPr>
          <w:rFonts w:hint="eastAsia" w:ascii="宋体" w:hAnsi="宋体" w:cs="宋体"/>
          <w:color w:val="auto"/>
          <w:kern w:val="2"/>
          <w:szCs w:val="21"/>
        </w:rPr>
        <w:fldChar w:fldCharType="end"/>
      </w:r>
      <w:r>
        <w:rPr>
          <w:rFonts w:hint="eastAsia" w:ascii="宋体" w:hAnsi="宋体" w:cs="宋体"/>
          <w:color w:val="auto"/>
          <w:kern w:val="2"/>
          <w:szCs w:val="21"/>
          <w:lang w:val="en-US" w:eastAsia="zh-CN"/>
        </w:rPr>
        <w:t>3</w:t>
      </w:r>
    </w:p>
    <w:p>
      <w:pPr>
        <w:pStyle w:val="10"/>
        <w:tabs>
          <w:tab w:val="right" w:leader="dot" w:pos="9355"/>
        </w:tabs>
        <w:rPr>
          <w:rFonts w:hint="eastAsia" w:ascii="宋体" w:hAnsi="宋体" w:eastAsia="宋体" w:cs="宋体"/>
          <w:color w:val="auto"/>
          <w:szCs w:val="21"/>
          <w:lang w:val="en-US" w:eastAsia="zh-CN"/>
        </w:rPr>
      </w:pPr>
      <w:r>
        <w:rPr>
          <w:rFonts w:hint="eastAsia" w:ascii="宋体" w:hAnsi="宋体" w:cs="宋体"/>
          <w:color w:val="auto"/>
          <w:kern w:val="0"/>
          <w:szCs w:val="21"/>
        </w:rPr>
        <w:fldChar w:fldCharType="begin"/>
      </w:r>
      <w:r>
        <w:rPr>
          <w:rFonts w:hint="eastAsia" w:ascii="宋体" w:hAnsi="宋体" w:cs="宋体"/>
          <w:color w:val="auto"/>
          <w:kern w:val="0"/>
          <w:szCs w:val="21"/>
        </w:rPr>
        <w:instrText xml:space="preserve"> HYPERLINK \l _Toc73 </w:instrText>
      </w:r>
      <w:r>
        <w:rPr>
          <w:rFonts w:hint="eastAsia" w:ascii="宋体" w:hAnsi="宋体" w:cs="宋体"/>
          <w:color w:val="auto"/>
          <w:kern w:val="0"/>
          <w:szCs w:val="21"/>
        </w:rPr>
        <w:fldChar w:fldCharType="separate"/>
      </w:r>
      <w:r>
        <w:rPr>
          <w:rFonts w:hint="eastAsia" w:ascii="宋体" w:hAnsi="宋体" w:eastAsia="宋体" w:cs="宋体"/>
          <w:color w:val="auto"/>
          <w:szCs w:val="21"/>
        </w:rPr>
        <w:t xml:space="preserve">附 录 </w:t>
      </w:r>
      <w:r>
        <w:rPr>
          <w:rFonts w:hint="eastAsia" w:ascii="宋体" w:hAnsi="宋体" w:cs="宋体"/>
          <w:color w:val="auto"/>
          <w:kern w:val="0"/>
          <w:szCs w:val="21"/>
        </w:rPr>
        <w:fldChar w:fldCharType="end"/>
      </w:r>
      <w:r>
        <w:rPr>
          <w:rFonts w:hint="eastAsia" w:ascii="宋体" w:hAnsi="宋体" w:cs="宋体"/>
          <w:color w:val="auto"/>
          <w:kern w:val="0"/>
          <w:szCs w:val="21"/>
          <w:lang w:val="en-US" w:eastAsia="zh-CN"/>
        </w:rPr>
        <w:t>F</w:t>
      </w:r>
      <w:r>
        <w:rPr>
          <w:rFonts w:hint="eastAsia" w:ascii="宋体" w:hAnsi="宋体" w:cs="宋体"/>
          <w:color w:val="auto"/>
          <w:kern w:val="2"/>
          <w:szCs w:val="21"/>
        </w:rPr>
        <w:fldChar w:fldCharType="begin"/>
      </w:r>
      <w:r>
        <w:rPr>
          <w:rFonts w:hint="eastAsia" w:ascii="宋体" w:hAnsi="宋体" w:cs="宋体"/>
          <w:color w:val="auto"/>
          <w:kern w:val="2"/>
          <w:szCs w:val="21"/>
        </w:rPr>
        <w:instrText xml:space="preserve"> HYPERLINK \l _Toc17972 </w:instrText>
      </w:r>
      <w:r>
        <w:rPr>
          <w:rFonts w:hint="eastAsia" w:ascii="宋体" w:hAnsi="宋体" w:cs="宋体"/>
          <w:color w:val="auto"/>
          <w:kern w:val="2"/>
          <w:szCs w:val="21"/>
        </w:rPr>
        <w:fldChar w:fldCharType="separate"/>
      </w:r>
      <w:r>
        <w:rPr>
          <w:rFonts w:hint="eastAsia" w:ascii="宋体" w:hAnsi="宋体" w:eastAsia="宋体" w:cs="宋体"/>
          <w:color w:val="auto"/>
          <w:szCs w:val="21"/>
        </w:rPr>
        <w:t>（资料性）</w:t>
      </w:r>
      <w:r>
        <w:rPr>
          <w:rFonts w:hint="eastAsia" w:ascii="宋体" w:hAnsi="宋体" w:cs="宋体"/>
          <w:color w:val="auto"/>
          <w:szCs w:val="21"/>
          <w:lang w:val="en-US" w:eastAsia="zh-CN"/>
        </w:rPr>
        <w:t>其他洗眼/洗脸设备</w:t>
      </w:r>
      <w:r>
        <w:rPr>
          <w:rFonts w:hint="eastAsia" w:ascii="宋体" w:hAnsi="宋体" w:cs="宋体"/>
          <w:color w:val="auto"/>
          <w:szCs w:val="21"/>
        </w:rPr>
        <w:tab/>
      </w:r>
      <w:r>
        <w:rPr>
          <w:rFonts w:hint="eastAsia" w:ascii="宋体" w:hAnsi="宋体" w:cs="宋体"/>
          <w:color w:val="auto"/>
          <w:szCs w:val="21"/>
        </w:rPr>
        <w:fldChar w:fldCharType="begin"/>
      </w:r>
      <w:r>
        <w:rPr>
          <w:rFonts w:hint="eastAsia" w:ascii="宋体" w:hAnsi="宋体" w:cs="宋体"/>
          <w:color w:val="auto"/>
          <w:szCs w:val="21"/>
        </w:rPr>
        <w:instrText xml:space="preserve"> PAGEREF _Toc17972 \h </w:instrText>
      </w:r>
      <w:r>
        <w:rPr>
          <w:rFonts w:hint="eastAsia" w:ascii="宋体" w:hAnsi="宋体" w:cs="宋体"/>
          <w:color w:val="auto"/>
          <w:szCs w:val="21"/>
        </w:rPr>
        <w:fldChar w:fldCharType="separate"/>
      </w:r>
      <w:r>
        <w:rPr>
          <w:rFonts w:hint="eastAsia" w:ascii="宋体" w:hAnsi="宋体" w:cs="宋体"/>
          <w:color w:val="auto"/>
          <w:szCs w:val="21"/>
        </w:rPr>
        <w:t>24</w:t>
      </w:r>
      <w:r>
        <w:rPr>
          <w:rFonts w:hint="eastAsia" w:ascii="宋体" w:hAnsi="宋体" w:cs="宋体"/>
          <w:color w:val="auto"/>
          <w:szCs w:val="21"/>
        </w:rPr>
        <w:fldChar w:fldCharType="end"/>
      </w:r>
      <w:r>
        <w:rPr>
          <w:rFonts w:hint="eastAsia" w:ascii="宋体" w:hAnsi="宋体" w:cs="宋体"/>
          <w:color w:val="auto"/>
          <w:kern w:val="2"/>
          <w:szCs w:val="21"/>
        </w:rPr>
        <w:fldChar w:fldCharType="end"/>
      </w:r>
    </w:p>
    <w:p>
      <w:pPr>
        <w:jc w:val="center"/>
        <w:rPr>
          <w:rFonts w:ascii="Times New Roman" w:hAnsi="Times New Roman" w:eastAsia="黑体"/>
          <w:color w:val="auto"/>
          <w:kern w:val="0"/>
          <w:sz w:val="32"/>
          <w:szCs w:val="32"/>
        </w:rPr>
      </w:pPr>
      <w:r>
        <w:rPr>
          <w:rFonts w:hint="eastAsia" w:ascii="宋体" w:hAnsi="宋体" w:cs="宋体"/>
          <w:color w:val="auto"/>
          <w:kern w:val="0"/>
          <w:szCs w:val="21"/>
        </w:rPr>
        <w:fldChar w:fldCharType="end"/>
      </w:r>
    </w:p>
    <w:p>
      <w:pPr>
        <w:jc w:val="center"/>
        <w:rPr>
          <w:rFonts w:ascii="Times New Roman" w:hAnsi="Times New Roman" w:eastAsia="黑体"/>
          <w:color w:val="auto"/>
          <w:kern w:val="0"/>
          <w:sz w:val="32"/>
          <w:szCs w:val="32"/>
        </w:rPr>
      </w:pPr>
    </w:p>
    <w:p>
      <w:pPr>
        <w:jc w:val="center"/>
        <w:rPr>
          <w:rFonts w:ascii="Times New Roman" w:hAnsi="Times New Roman" w:eastAsia="黑体"/>
          <w:color w:val="auto"/>
          <w:kern w:val="0"/>
          <w:sz w:val="32"/>
          <w:szCs w:val="32"/>
        </w:rPr>
        <w:sectPr>
          <w:headerReference r:id="rId6" w:type="default"/>
          <w:footerReference r:id="rId7" w:type="default"/>
          <w:pgSz w:w="11906" w:h="16838"/>
          <w:pgMar w:top="1417" w:right="1134" w:bottom="1134" w:left="1417" w:header="1134" w:footer="1020" w:gutter="0"/>
          <w:pgNumType w:fmt="upperRoman" w:start="1"/>
          <w:cols w:space="0" w:num="1"/>
          <w:docGrid w:type="lines" w:linePitch="312" w:charSpace="0"/>
        </w:sectPr>
      </w:pPr>
    </w:p>
    <w:p>
      <w:pPr>
        <w:spacing w:beforeLines="50" w:afterLines="50" w:line="280" w:lineRule="atLeast"/>
        <w:jc w:val="center"/>
        <w:rPr>
          <w:rFonts w:ascii="Times New Roman" w:hAnsi="Times New Roman" w:eastAsia="黑体"/>
          <w:color w:val="auto"/>
          <w:kern w:val="0"/>
          <w:sz w:val="32"/>
          <w:szCs w:val="32"/>
        </w:rPr>
      </w:pPr>
      <w:r>
        <w:rPr>
          <w:rFonts w:ascii="Times New Roman" w:hAnsi="Times New Roman" w:eastAsia="黑体"/>
          <w:color w:val="auto"/>
          <w:kern w:val="0"/>
          <w:sz w:val="32"/>
          <w:szCs w:val="32"/>
        </w:rPr>
        <w:t>前</w:t>
      </w:r>
      <w:bookmarkStart w:id="0" w:name="BKQY"/>
      <w:r>
        <w:rPr>
          <w:rFonts w:ascii="Times New Roman" w:hAnsi="Times New Roman" w:eastAsia="黑体"/>
          <w:color w:val="auto"/>
          <w:kern w:val="0"/>
          <w:sz w:val="32"/>
          <w:szCs w:val="32"/>
        </w:rPr>
        <w:t>  言</w:t>
      </w:r>
      <w:bookmarkEnd w:id="0"/>
    </w:p>
    <w:p>
      <w:pPr>
        <w:pStyle w:val="22"/>
        <w:tabs>
          <w:tab w:val="clear" w:pos="4201"/>
          <w:tab w:val="clear" w:pos="9298"/>
        </w:tabs>
        <w:adjustRightInd w:val="0"/>
        <w:snapToGrid w:val="0"/>
        <w:spacing w:beforeLines="50" w:afterLines="50" w:line="280" w:lineRule="atLeast"/>
        <w:ind w:firstLineChars="0"/>
        <w:jc w:val="left"/>
        <w:rPr>
          <w:rFonts w:ascii="Times New Roman" w:hAnsi="Times New Roman"/>
          <w:color w:val="auto"/>
        </w:rPr>
      </w:pPr>
    </w:p>
    <w:p>
      <w:pPr>
        <w:pStyle w:val="22"/>
        <w:adjustRightInd w:val="0"/>
        <w:snapToGrid w:val="0"/>
        <w:spacing w:beforeLines="50" w:afterLines="50" w:line="280" w:lineRule="atLeast"/>
        <w:jc w:val="left"/>
        <w:rPr>
          <w:rFonts w:ascii="Times New Roman" w:hAnsi="Times New Roman"/>
          <w:color w:val="auto"/>
        </w:rPr>
      </w:pPr>
      <w:r>
        <w:rPr>
          <w:rFonts w:ascii="Times New Roman" w:hAnsi="Times New Roman"/>
          <w:color w:val="auto"/>
        </w:rPr>
        <w:t>本</w:t>
      </w:r>
      <w:r>
        <w:rPr>
          <w:rFonts w:hint="eastAsia" w:ascii="Times New Roman" w:hAnsi="Times New Roman"/>
          <w:color w:val="auto"/>
        </w:rPr>
        <w:t>文件</w:t>
      </w:r>
      <w:r>
        <w:rPr>
          <w:rFonts w:ascii="Times New Roman" w:hAnsi="Times New Roman"/>
          <w:color w:val="auto"/>
        </w:rPr>
        <w:t>按照</w:t>
      </w:r>
      <w:r>
        <w:rPr>
          <w:rFonts w:hint="eastAsia" w:ascii="宋体" w:hAnsi="宋体" w:cs="宋体"/>
          <w:color w:val="auto"/>
        </w:rPr>
        <w:t xml:space="preserve"> GB/T 1.1-2020</w:t>
      </w:r>
      <w:r>
        <w:rPr>
          <w:rFonts w:ascii="Times New Roman" w:hAnsi="Times New Roman"/>
          <w:color w:val="auto"/>
        </w:rPr>
        <w:t xml:space="preserve"> </w:t>
      </w:r>
      <w:r>
        <w:rPr>
          <w:rFonts w:hint="eastAsia" w:ascii="Times New Roman" w:hAnsi="Times New Roman"/>
          <w:color w:val="auto"/>
        </w:rPr>
        <w:t>《标准化工作导则 第1 部分：标准化文件的结构和起草规则》的规</w:t>
      </w:r>
      <w:r>
        <w:rPr>
          <w:rFonts w:ascii="Times New Roman" w:hAnsi="Times New Roman"/>
          <w:color w:val="auto"/>
        </w:rPr>
        <w:t>则</w:t>
      </w:r>
      <w:r>
        <w:rPr>
          <w:rFonts w:hint="eastAsia" w:ascii="Times New Roman" w:hAnsi="Times New Roman"/>
          <w:color w:val="auto"/>
        </w:rPr>
        <w:t>起草</w:t>
      </w:r>
      <w:r>
        <w:rPr>
          <w:rFonts w:ascii="Times New Roman" w:hAnsi="Times New Roman"/>
          <w:color w:val="auto"/>
        </w:rPr>
        <w:t>。</w:t>
      </w:r>
    </w:p>
    <w:p>
      <w:pPr>
        <w:pStyle w:val="22"/>
        <w:adjustRightInd w:val="0"/>
        <w:snapToGrid w:val="0"/>
        <w:spacing w:beforeLines="50" w:afterLines="50" w:line="280" w:lineRule="atLeast"/>
        <w:jc w:val="left"/>
        <w:rPr>
          <w:rFonts w:ascii="Times New Roman" w:hAnsi="Times New Roman"/>
          <w:color w:val="auto"/>
        </w:rPr>
      </w:pPr>
      <w:r>
        <w:rPr>
          <w:rFonts w:hint="eastAsia" w:ascii="Times New Roman" w:hAnsi="Times New Roman"/>
          <w:color w:val="auto"/>
        </w:rPr>
        <w:t>本文件由上海实验室装备协会提出。</w:t>
      </w:r>
    </w:p>
    <w:p>
      <w:pPr>
        <w:pStyle w:val="22"/>
        <w:adjustRightInd w:val="0"/>
        <w:snapToGrid w:val="0"/>
        <w:spacing w:beforeLines="50" w:afterLines="50" w:line="280" w:lineRule="atLeast"/>
        <w:jc w:val="left"/>
        <w:rPr>
          <w:rFonts w:ascii="Times New Roman" w:hAnsi="Times New Roman"/>
          <w:color w:val="auto"/>
        </w:rPr>
      </w:pPr>
      <w:r>
        <w:rPr>
          <w:rFonts w:hint="eastAsia" w:ascii="Times New Roman" w:hAnsi="Times New Roman"/>
          <w:color w:val="auto"/>
        </w:rPr>
        <w:t>本文件由上海实验室装备协会团体标准工作委员会归口。</w:t>
      </w:r>
    </w:p>
    <w:p>
      <w:pPr>
        <w:pStyle w:val="22"/>
        <w:adjustRightInd w:val="0"/>
        <w:snapToGrid w:val="0"/>
        <w:spacing w:beforeLines="50" w:afterLines="50" w:line="280" w:lineRule="atLeast"/>
        <w:jc w:val="left"/>
        <w:rPr>
          <w:rFonts w:ascii="Times New Roman" w:hAnsi="Times New Roman"/>
          <w:color w:val="auto"/>
        </w:rPr>
      </w:pPr>
      <w:r>
        <w:rPr>
          <w:rFonts w:hint="eastAsia" w:ascii="Times New Roman" w:hAnsi="Times New Roman"/>
          <w:color w:val="auto"/>
        </w:rPr>
        <w:t>本文件起草单位：上海北友实验设备有限公司、哈弥顿实验室设备（上海）有限公司、上海台雄科技发展集团有限公司、上海西斯贝尔工业科技有限公司、河北润旺达洁具制造有限公司、浙江科恩实验设备有限公司、上海滔普实验室设备有限公司。</w:t>
      </w:r>
    </w:p>
    <w:p>
      <w:pPr>
        <w:ind w:firstLine="420" w:firstLineChars="200"/>
        <w:rPr>
          <w:rFonts w:hint="eastAsia" w:ascii="宋体" w:hAnsi="宋体" w:cs="宋体"/>
          <w:color w:val="auto"/>
          <w:spacing w:val="0"/>
          <w:szCs w:val="22"/>
          <w:lang w:val="zh-CN" w:bidi="ar-SA"/>
        </w:rPr>
      </w:pPr>
      <w:r>
        <w:rPr>
          <w:rFonts w:hint="eastAsia" w:ascii="Times New Roman" w:hAnsi="Times New Roman"/>
          <w:color w:val="auto"/>
        </w:rPr>
        <w:t>本文件主要起草人：毛毓麟、张天雷、王冰、张传进、张达、袁利军、刘杰。</w:t>
      </w:r>
    </w:p>
    <w:p>
      <w:pPr>
        <w:ind w:firstLine="420" w:firstLineChars="200"/>
        <w:rPr>
          <w:rFonts w:hint="eastAsia" w:ascii="Times New Roman" w:hAnsi="Times New Roman"/>
          <w:color w:val="auto"/>
          <w:szCs w:val="21"/>
        </w:rPr>
      </w:pPr>
      <w:r>
        <w:rPr>
          <w:rFonts w:hint="eastAsia" w:ascii="宋体" w:hAnsi="宋体" w:cs="宋体"/>
          <w:color w:val="auto"/>
          <w:spacing w:val="0"/>
          <w:szCs w:val="22"/>
          <w:lang w:val="zh-CN" w:bidi="ar-SA"/>
        </w:rPr>
        <w:t>T/SLEA 0041</w:t>
      </w:r>
      <w:r>
        <w:rPr>
          <w:rFonts w:ascii="Times New Roman" w:hAnsi="Times New Roman"/>
          <w:color w:val="auto"/>
          <w:szCs w:val="21"/>
        </w:rPr>
        <w:t>《实验室用水气配件技术规范》由下列四个部分组成：</w:t>
      </w:r>
    </w:p>
    <w:p>
      <w:pPr>
        <w:ind w:firstLine="420" w:firstLineChars="200"/>
        <w:rPr>
          <w:rFonts w:ascii="Times New Roman" w:hAnsi="Times New Roman"/>
          <w:color w:val="auto"/>
          <w:szCs w:val="21"/>
        </w:rPr>
      </w:pPr>
      <w:r>
        <w:rPr>
          <w:rFonts w:hint="eastAsia"/>
          <w:color w:val="auto"/>
          <w:szCs w:val="21"/>
        </w:rPr>
        <w:t>——</w:t>
      </w:r>
      <w:r>
        <w:rPr>
          <w:rFonts w:ascii="Times New Roman" w:hAnsi="Times New Roman"/>
          <w:color w:val="auto"/>
          <w:szCs w:val="21"/>
        </w:rPr>
        <w:t>第1部分：水龙头</w:t>
      </w:r>
      <w:r>
        <w:rPr>
          <w:rFonts w:hint="eastAsia" w:ascii="Times New Roman" w:hAnsi="Times New Roman"/>
          <w:color w:val="auto"/>
          <w:szCs w:val="21"/>
        </w:rPr>
        <w:t>；</w:t>
      </w:r>
    </w:p>
    <w:p>
      <w:pPr>
        <w:ind w:firstLine="420" w:firstLineChars="200"/>
        <w:rPr>
          <w:rFonts w:ascii="Times New Roman" w:hAnsi="Times New Roman"/>
          <w:color w:val="auto"/>
          <w:szCs w:val="21"/>
        </w:rPr>
      </w:pPr>
      <w:r>
        <w:rPr>
          <w:rFonts w:hint="eastAsia"/>
          <w:color w:val="auto"/>
          <w:szCs w:val="21"/>
        </w:rPr>
        <w:t>——</w:t>
      </w:r>
      <w:r>
        <w:rPr>
          <w:rFonts w:ascii="Times New Roman" w:hAnsi="Times New Roman"/>
          <w:color w:val="auto"/>
          <w:szCs w:val="21"/>
        </w:rPr>
        <w:t>第2部分：应急喷淋和洗眼设备</w:t>
      </w:r>
      <w:r>
        <w:rPr>
          <w:rFonts w:hint="eastAsia" w:ascii="Times New Roman" w:hAnsi="Times New Roman"/>
          <w:color w:val="auto"/>
          <w:szCs w:val="21"/>
        </w:rPr>
        <w:t>；</w:t>
      </w:r>
    </w:p>
    <w:p>
      <w:pPr>
        <w:ind w:firstLine="420" w:firstLineChars="200"/>
        <w:rPr>
          <w:rFonts w:ascii="Times New Roman" w:hAnsi="Times New Roman"/>
          <w:color w:val="auto"/>
          <w:szCs w:val="21"/>
        </w:rPr>
      </w:pPr>
      <w:r>
        <w:rPr>
          <w:rFonts w:hint="eastAsia"/>
          <w:color w:val="auto"/>
          <w:szCs w:val="21"/>
        </w:rPr>
        <w:t>——</w:t>
      </w:r>
      <w:r>
        <w:rPr>
          <w:rFonts w:ascii="Times New Roman" w:hAnsi="Times New Roman"/>
          <w:color w:val="auto"/>
          <w:szCs w:val="21"/>
        </w:rPr>
        <w:t>第3部分：水槽</w:t>
      </w:r>
      <w:r>
        <w:rPr>
          <w:rFonts w:hint="eastAsia" w:ascii="Times New Roman" w:hAnsi="Times New Roman"/>
          <w:color w:val="auto"/>
          <w:szCs w:val="21"/>
        </w:rPr>
        <w:t>；</w:t>
      </w:r>
    </w:p>
    <w:p>
      <w:pPr>
        <w:ind w:firstLine="420" w:firstLineChars="200"/>
        <w:rPr>
          <w:rFonts w:hint="eastAsia" w:ascii="Times New Roman" w:hAnsi="Times New Roman"/>
          <w:color w:val="auto"/>
          <w:szCs w:val="21"/>
        </w:rPr>
      </w:pPr>
      <w:r>
        <w:rPr>
          <w:rFonts w:hint="eastAsia"/>
          <w:color w:val="auto"/>
          <w:szCs w:val="21"/>
        </w:rPr>
        <w:t>——</w:t>
      </w:r>
      <w:r>
        <w:rPr>
          <w:rFonts w:ascii="Times New Roman" w:hAnsi="Times New Roman"/>
          <w:color w:val="auto"/>
          <w:szCs w:val="21"/>
        </w:rPr>
        <w:t>第4部分：气阀</w:t>
      </w:r>
      <w:r>
        <w:rPr>
          <w:rFonts w:hint="eastAsia" w:ascii="Times New Roman" w:hAnsi="Times New Roman"/>
          <w:color w:val="auto"/>
          <w:szCs w:val="21"/>
        </w:rPr>
        <w:t>。</w:t>
      </w:r>
    </w:p>
    <w:p>
      <w:pPr>
        <w:ind w:firstLine="420" w:firstLineChars="200"/>
        <w:rPr>
          <w:rFonts w:ascii="Times New Roman" w:hAnsi="Times New Roman"/>
          <w:color w:val="auto"/>
        </w:rPr>
      </w:pPr>
      <w:r>
        <w:rPr>
          <w:rFonts w:hint="eastAsia" w:ascii="Times New Roman" w:hAnsi="Times New Roman"/>
          <w:color w:val="auto"/>
          <w:szCs w:val="21"/>
          <w:lang w:val="en-US" w:eastAsia="zh-CN"/>
        </w:rPr>
        <w:t>本</w:t>
      </w:r>
      <w:r>
        <w:rPr>
          <w:rFonts w:ascii="Times New Roman" w:hAnsi="Times New Roman"/>
          <w:color w:val="auto"/>
          <w:szCs w:val="21"/>
        </w:rPr>
        <w:t>部分为《实验室用水气配件技术规范》的第</w:t>
      </w:r>
      <w:r>
        <w:rPr>
          <w:rFonts w:hint="eastAsia" w:ascii="Times New Roman" w:hAnsi="Times New Roman"/>
          <w:color w:val="auto"/>
          <w:szCs w:val="21"/>
        </w:rPr>
        <w:t>2</w:t>
      </w:r>
      <w:r>
        <w:rPr>
          <w:rFonts w:ascii="Times New Roman" w:hAnsi="Times New Roman"/>
          <w:color w:val="auto"/>
          <w:szCs w:val="21"/>
        </w:rPr>
        <w:t>部分。</w:t>
      </w:r>
    </w:p>
    <w:p>
      <w:pPr>
        <w:pStyle w:val="22"/>
        <w:adjustRightInd w:val="0"/>
        <w:snapToGrid w:val="0"/>
        <w:spacing w:beforeLines="50" w:afterLines="50" w:line="280" w:lineRule="atLeast"/>
        <w:ind w:firstLine="640"/>
        <w:jc w:val="left"/>
        <w:rPr>
          <w:rFonts w:ascii="Times New Roman" w:hAnsi="Times New Roman" w:eastAsia="黑体"/>
          <w:color w:val="auto"/>
          <w:kern w:val="0"/>
          <w:sz w:val="32"/>
          <w:szCs w:val="32"/>
        </w:rPr>
        <w:sectPr>
          <w:headerReference r:id="rId8" w:type="default"/>
          <w:footerReference r:id="rId9" w:type="default"/>
          <w:pgSz w:w="11906" w:h="16838"/>
          <w:pgMar w:top="1417" w:right="1417" w:bottom="1417" w:left="1417" w:header="1134" w:footer="1020" w:gutter="0"/>
          <w:pgNumType w:fmt="decimal" w:start="1"/>
          <w:cols w:space="0" w:num="1"/>
          <w:docGrid w:type="lines" w:linePitch="312" w:charSpace="0"/>
        </w:sectPr>
      </w:pPr>
      <w:bookmarkStart w:id="1" w:name="BZ"/>
    </w:p>
    <w:p>
      <w:pPr>
        <w:spacing w:beforeLines="50" w:afterLines="50" w:line="280" w:lineRule="atLeast"/>
        <w:jc w:val="center"/>
        <w:rPr>
          <w:rFonts w:ascii="Times New Roman" w:hAnsi="Times New Roman" w:eastAsia="黑体"/>
          <w:color w:val="auto"/>
          <w:kern w:val="0"/>
          <w:sz w:val="32"/>
          <w:szCs w:val="32"/>
        </w:rPr>
      </w:pPr>
      <w:r>
        <w:rPr>
          <w:rFonts w:hint="eastAsia" w:ascii="Times New Roman" w:hAnsi="Times New Roman" w:eastAsia="黑体"/>
          <w:color w:val="auto"/>
          <w:kern w:val="0"/>
          <w:sz w:val="32"/>
          <w:szCs w:val="32"/>
        </w:rPr>
        <w:t>实验室用水气配件技术规范</w:t>
      </w:r>
    </w:p>
    <w:p>
      <w:pPr>
        <w:spacing w:beforeLines="50" w:afterLines="50" w:line="280" w:lineRule="atLeast"/>
        <w:jc w:val="center"/>
        <w:rPr>
          <w:rFonts w:ascii="黑体" w:hAnsi="黑体" w:eastAsia="黑体" w:cs="黑体"/>
          <w:color w:val="auto"/>
          <w:kern w:val="0"/>
          <w:szCs w:val="21"/>
        </w:rPr>
      </w:pPr>
      <w:r>
        <w:rPr>
          <w:rFonts w:hint="eastAsia" w:ascii="黑体" w:hAnsi="黑体" w:eastAsia="黑体" w:cs="黑体"/>
          <w:color w:val="auto"/>
          <w:szCs w:val="21"/>
        </w:rPr>
        <w:t>第2部分：</w:t>
      </w:r>
      <w:r>
        <w:rPr>
          <w:rFonts w:hint="eastAsia" w:ascii="黑体" w:hAnsi="黑体" w:eastAsia="黑体" w:cs="黑体"/>
          <w:color w:val="auto"/>
          <w:kern w:val="0"/>
          <w:szCs w:val="21"/>
        </w:rPr>
        <w:t>应急喷淋和洗眼设备</w:t>
      </w:r>
      <w:bookmarkEnd w:id="1"/>
      <w:bookmarkStart w:id="2" w:name="_Toc6551"/>
    </w:p>
    <w:p>
      <w:pPr>
        <w:pStyle w:val="23"/>
        <w:numPr>
          <w:ilvl w:val="0"/>
          <w:numId w:val="0"/>
        </w:numPr>
        <w:snapToGrid w:val="0"/>
        <w:spacing w:before="313" w:beforeLines="100" w:after="313" w:afterLines="100" w:line="240" w:lineRule="auto"/>
        <w:jc w:val="left"/>
        <w:outlineLvl w:val="0"/>
        <w:rPr>
          <w:rFonts w:ascii="Times New Roman"/>
          <w:color w:val="auto"/>
        </w:rPr>
      </w:pPr>
      <w:bookmarkStart w:id="3" w:name="_Toc4387"/>
      <w:bookmarkStart w:id="4" w:name="_Toc17959"/>
      <w:bookmarkStart w:id="5" w:name="_Toc19885"/>
      <w:r>
        <w:rPr>
          <w:rFonts w:hint="eastAsia" w:ascii="Times New Roman"/>
          <w:color w:val="auto"/>
        </w:rPr>
        <w:t xml:space="preserve">1  </w:t>
      </w:r>
      <w:r>
        <w:rPr>
          <w:rFonts w:ascii="Times New Roman"/>
          <w:color w:val="auto"/>
        </w:rPr>
        <w:t>范围</w:t>
      </w:r>
      <w:bookmarkEnd w:id="2"/>
      <w:bookmarkEnd w:id="3"/>
      <w:bookmarkEnd w:id="4"/>
      <w:bookmarkEnd w:id="5"/>
    </w:p>
    <w:p>
      <w:pPr>
        <w:snapToGrid w:val="0"/>
        <w:spacing w:beforeLines="50" w:afterLines="50" w:line="280" w:lineRule="atLeast"/>
        <w:ind w:firstLine="420" w:firstLineChars="200"/>
        <w:jc w:val="left"/>
        <w:rPr>
          <w:rFonts w:ascii="Times New Roman" w:hAnsi="Times New Roman"/>
          <w:color w:val="auto"/>
          <w:szCs w:val="21"/>
        </w:rPr>
      </w:pPr>
      <w:r>
        <w:rPr>
          <w:rFonts w:hint="eastAsia" w:ascii="Times New Roman" w:hAnsi="Times New Roman"/>
          <w:color w:val="auto"/>
          <w:szCs w:val="21"/>
        </w:rPr>
        <w:t>本文件规定了实验室用应急喷淋和洗眼设备实验室的术语和定义、分类、要求、试验方法、检验规则、安装要求和标志、包装、运输、贮存</w:t>
      </w:r>
      <w:r>
        <w:rPr>
          <w:rFonts w:hint="eastAsia" w:ascii="Times New Roman" w:hAnsi="Times New Roman"/>
          <w:color w:val="auto"/>
          <w:szCs w:val="21"/>
          <w:lang w:val="en-US" w:eastAsia="zh-CN"/>
        </w:rPr>
        <w:t>等规范</w:t>
      </w:r>
      <w:r>
        <w:rPr>
          <w:rFonts w:hint="eastAsia" w:ascii="Times New Roman" w:hAnsi="Times New Roman"/>
          <w:color w:val="auto"/>
          <w:szCs w:val="21"/>
        </w:rPr>
        <w:t>。</w:t>
      </w:r>
    </w:p>
    <w:p>
      <w:pPr>
        <w:snapToGrid w:val="0"/>
        <w:spacing w:beforeLines="50" w:afterLines="50" w:line="280" w:lineRule="atLeast"/>
        <w:ind w:firstLine="420" w:firstLineChars="200"/>
        <w:jc w:val="left"/>
        <w:rPr>
          <w:rFonts w:ascii="Times New Roman" w:hAnsi="Times New Roman"/>
          <w:color w:val="auto"/>
          <w:szCs w:val="21"/>
        </w:rPr>
      </w:pPr>
      <w:r>
        <w:rPr>
          <w:rFonts w:ascii="Times New Roman" w:hAnsi="Times New Roman"/>
          <w:color w:val="auto"/>
          <w:szCs w:val="21"/>
        </w:rPr>
        <w:t>本</w:t>
      </w:r>
      <w:r>
        <w:rPr>
          <w:rFonts w:hint="eastAsia" w:ascii="Times New Roman" w:hAnsi="Times New Roman"/>
          <w:color w:val="auto"/>
          <w:szCs w:val="21"/>
        </w:rPr>
        <w:t>文件</w:t>
      </w:r>
      <w:r>
        <w:rPr>
          <w:rFonts w:ascii="Times New Roman" w:hAnsi="Times New Roman"/>
          <w:color w:val="auto"/>
          <w:szCs w:val="21"/>
        </w:rPr>
        <w:t>适用于</w:t>
      </w:r>
      <w:r>
        <w:rPr>
          <w:rFonts w:hint="eastAsia" w:ascii="Times New Roman" w:hAnsi="Times New Roman"/>
          <w:color w:val="auto"/>
          <w:szCs w:val="21"/>
        </w:rPr>
        <w:t>试验</w:t>
      </w:r>
      <w:r>
        <w:rPr>
          <w:rFonts w:hint="eastAsia" w:ascii="宋体" w:hAnsi="宋体" w:cs="宋体"/>
          <w:color w:val="auto"/>
          <w:szCs w:val="21"/>
        </w:rPr>
        <w:t>作业人员的眼部和身体在作业场所暴露于危险化学品等危</w:t>
      </w:r>
      <w:r>
        <w:rPr>
          <w:color w:val="auto"/>
          <w:szCs w:val="21"/>
        </w:rPr>
        <w:t>害物质</w:t>
      </w:r>
      <w:r>
        <w:rPr>
          <w:rFonts w:hint="eastAsia" w:ascii="宋体" w:hAnsi="宋体" w:cs="宋体"/>
          <w:color w:val="auto"/>
          <w:szCs w:val="21"/>
          <w:lang w:val="zh-CN" w:bidi="zh-CN"/>
        </w:rPr>
        <w:t>进</w:t>
      </w:r>
      <w:r>
        <w:rPr>
          <w:rFonts w:hint="eastAsia" w:ascii="宋体" w:hAnsi="宋体" w:cs="宋体"/>
          <w:color w:val="auto"/>
          <w:szCs w:val="21"/>
        </w:rPr>
        <w:t>行紧急冲洗处理的应急喷淋和洗眼设备</w:t>
      </w:r>
      <w:r>
        <w:rPr>
          <w:rFonts w:ascii="Times New Roman" w:hAnsi="Times New Roman"/>
          <w:color w:val="auto"/>
          <w:szCs w:val="21"/>
        </w:rPr>
        <w:t>。</w:t>
      </w:r>
    </w:p>
    <w:p>
      <w:pPr>
        <w:pStyle w:val="23"/>
        <w:numPr>
          <w:ilvl w:val="0"/>
          <w:numId w:val="0"/>
        </w:numPr>
        <w:snapToGrid w:val="0"/>
        <w:spacing w:before="313" w:beforeLines="100" w:after="313" w:afterLines="100" w:line="240" w:lineRule="auto"/>
        <w:jc w:val="left"/>
        <w:outlineLvl w:val="0"/>
        <w:rPr>
          <w:rFonts w:ascii="Times New Roman"/>
          <w:color w:val="auto"/>
          <w:szCs w:val="22"/>
        </w:rPr>
      </w:pPr>
      <w:bookmarkStart w:id="6" w:name="_Toc984"/>
      <w:bookmarkStart w:id="7" w:name="_Toc5381"/>
      <w:bookmarkStart w:id="8" w:name="_Toc1085"/>
      <w:bookmarkStart w:id="9" w:name="_Toc31595"/>
      <w:bookmarkStart w:id="10" w:name="_Toc20626"/>
      <w:r>
        <w:rPr>
          <w:rFonts w:hint="eastAsia" w:ascii="Times New Roman"/>
          <w:color w:val="auto"/>
          <w:szCs w:val="22"/>
        </w:rPr>
        <w:t xml:space="preserve">2  </w:t>
      </w:r>
      <w:r>
        <w:rPr>
          <w:rFonts w:ascii="Times New Roman"/>
          <w:color w:val="auto"/>
          <w:szCs w:val="22"/>
        </w:rPr>
        <w:t>规范性引用文件</w:t>
      </w:r>
      <w:bookmarkEnd w:id="6"/>
      <w:bookmarkEnd w:id="7"/>
      <w:bookmarkEnd w:id="8"/>
      <w:bookmarkEnd w:id="9"/>
      <w:bookmarkEnd w:id="10"/>
    </w:p>
    <w:p>
      <w:pPr>
        <w:snapToGrid w:val="0"/>
        <w:spacing w:beforeLines="50" w:afterLines="50" w:line="280" w:lineRule="atLeast"/>
        <w:ind w:firstLine="420" w:firstLineChars="200"/>
        <w:jc w:val="left"/>
        <w:rPr>
          <w:rFonts w:ascii="Times New Roman" w:hAnsi="Times New Roman"/>
          <w:color w:val="auto"/>
          <w:szCs w:val="21"/>
        </w:rPr>
      </w:pPr>
      <w:r>
        <w:rPr>
          <w:rFonts w:ascii="Times New Roman" w:hAnsi="Times New Roman"/>
          <w:color w:val="auto"/>
          <w:szCs w:val="21"/>
        </w:rPr>
        <w:t>下列文件对于本文件的应用是必不可少的。凡是注日期的引用文件，仅注日期的版本适用于本文件。凡是不注日期的引用文件，其最新版本（包括所有的修改单）适用于本文件。</w:t>
      </w:r>
    </w:p>
    <w:p>
      <w:pPr>
        <w:snapToGrid w:val="0"/>
        <w:spacing w:beforeLines="50" w:afterLines="50" w:line="280" w:lineRule="atLeast"/>
        <w:ind w:firstLine="420" w:firstLineChars="200"/>
        <w:jc w:val="left"/>
        <w:rPr>
          <w:rFonts w:ascii="宋体" w:hAnsi="宋体" w:cs="宋体"/>
          <w:color w:val="auto"/>
          <w:szCs w:val="21"/>
        </w:rPr>
      </w:pPr>
      <w:r>
        <w:rPr>
          <w:rFonts w:hint="eastAsia" w:ascii="宋体" w:hAnsi="宋体" w:cs="宋体"/>
          <w:color w:val="auto"/>
          <w:szCs w:val="21"/>
        </w:rPr>
        <w:t>GB/T 191</w:t>
      </w:r>
      <w:r>
        <w:rPr>
          <w:rFonts w:hint="eastAsia" w:ascii="宋体" w:hAnsi="宋体" w:cs="宋体"/>
          <w:color w:val="auto"/>
          <w:szCs w:val="21"/>
          <w:lang w:eastAsia="zh-CN"/>
        </w:rPr>
        <w:t>─</w:t>
      </w:r>
      <w:r>
        <w:rPr>
          <w:rFonts w:hint="eastAsia" w:ascii="宋体" w:hAnsi="宋体" w:cs="宋体"/>
          <w:color w:val="auto"/>
          <w:szCs w:val="21"/>
        </w:rPr>
        <w:t>2008 包装储运图示标志</w:t>
      </w:r>
    </w:p>
    <w:p>
      <w:pPr>
        <w:pStyle w:val="22"/>
        <w:spacing w:beforeLines="50" w:afterLines="50" w:line="280" w:lineRule="atLeast"/>
        <w:jc w:val="left"/>
        <w:rPr>
          <w:rFonts w:hAnsi="宋体" w:cs="宋体"/>
          <w:color w:val="auto"/>
          <w:szCs w:val="21"/>
        </w:rPr>
      </w:pPr>
      <w:r>
        <w:rPr>
          <w:rFonts w:hAnsi="宋体"/>
          <w:color w:val="auto"/>
        </w:rPr>
        <w:t>GB/T 2828.1</w:t>
      </w:r>
      <w:r>
        <w:rPr>
          <w:rFonts w:hint="eastAsia" w:ascii="宋体" w:hAnsi="宋体" w:cs="宋体"/>
          <w:color w:val="auto"/>
          <w:szCs w:val="21"/>
          <w:lang w:eastAsia="zh-CN"/>
        </w:rPr>
        <w:t>─</w:t>
      </w:r>
      <w:r>
        <w:rPr>
          <w:rFonts w:hint="eastAsia" w:hAnsi="宋体" w:cs="宋体"/>
          <w:color w:val="auto"/>
          <w:szCs w:val="21"/>
          <w:shd w:val="clear" w:color="auto" w:fill="FFFFFF"/>
        </w:rPr>
        <w:t>20</w:t>
      </w:r>
      <w:r>
        <w:rPr>
          <w:rFonts w:hint="eastAsia" w:hAnsi="宋体" w:cs="宋体"/>
          <w:color w:val="auto"/>
          <w:szCs w:val="21"/>
          <w:shd w:val="clear" w:color="auto" w:fill="FFFFFF"/>
          <w:lang w:val="en-US" w:eastAsia="zh-CN"/>
        </w:rPr>
        <w:t>12</w:t>
      </w:r>
      <w:r>
        <w:rPr>
          <w:rFonts w:hAnsi="宋体"/>
          <w:color w:val="auto"/>
        </w:rPr>
        <w:t xml:space="preserve"> 计数抽样检验程序第1部分：按接收质量限 (AQL) 检索的逐批检验抽样计划</w:t>
      </w:r>
    </w:p>
    <w:p>
      <w:pPr>
        <w:snapToGrid w:val="0"/>
        <w:spacing w:beforeLines="50" w:afterLines="50" w:line="280" w:lineRule="atLeast"/>
        <w:ind w:firstLine="420" w:firstLineChars="200"/>
        <w:jc w:val="left"/>
        <w:rPr>
          <w:rFonts w:ascii="宋体" w:hAnsi="宋体" w:cs="宋体"/>
          <w:color w:val="auto"/>
          <w:szCs w:val="21"/>
        </w:rPr>
      </w:pPr>
      <w:r>
        <w:rPr>
          <w:rFonts w:ascii="宋体" w:hAnsi="宋体" w:cs="宋体"/>
          <w:color w:val="auto"/>
          <w:szCs w:val="21"/>
        </w:rPr>
        <w:t>GB/T 2893.5</w:t>
      </w:r>
      <w:r>
        <w:rPr>
          <w:rFonts w:hint="eastAsia" w:ascii="宋体" w:hAnsi="宋体" w:cs="宋体"/>
          <w:color w:val="auto"/>
          <w:szCs w:val="21"/>
          <w:lang w:eastAsia="zh-CN"/>
        </w:rPr>
        <w:t>─</w:t>
      </w:r>
      <w:r>
        <w:rPr>
          <w:rFonts w:hint="eastAsia" w:ascii="宋体" w:hAnsi="宋体" w:cs="宋体"/>
          <w:color w:val="auto"/>
          <w:szCs w:val="21"/>
        </w:rPr>
        <w:t>2020 图形符号安全色和安全标志 第5部分：安全标志使用原则与要求</w:t>
      </w:r>
    </w:p>
    <w:p>
      <w:pPr>
        <w:snapToGrid w:val="0"/>
        <w:spacing w:beforeLines="50" w:afterLines="50" w:line="280" w:lineRule="atLeast"/>
        <w:ind w:firstLine="420" w:firstLineChars="200"/>
        <w:jc w:val="left"/>
        <w:rPr>
          <w:rFonts w:ascii="宋体" w:hAnsi="宋体" w:cs="宋体"/>
          <w:color w:val="auto"/>
          <w:szCs w:val="21"/>
        </w:rPr>
      </w:pPr>
      <w:r>
        <w:rPr>
          <w:rFonts w:hint="eastAsia" w:ascii="宋体" w:hAnsi="宋体" w:cs="宋体"/>
          <w:color w:val="auto"/>
          <w:szCs w:val="21"/>
        </w:rPr>
        <w:t>GB 5749</w:t>
      </w:r>
      <w:r>
        <w:rPr>
          <w:rFonts w:hint="eastAsia" w:ascii="宋体" w:hAnsi="宋体" w:cs="宋体"/>
          <w:color w:val="auto"/>
          <w:szCs w:val="21"/>
          <w:lang w:eastAsia="zh-CN"/>
        </w:rPr>
        <w:t>─</w:t>
      </w:r>
      <w:r>
        <w:rPr>
          <w:rFonts w:hint="eastAsia" w:ascii="宋体" w:hAnsi="宋体" w:cs="宋体"/>
          <w:color w:val="auto"/>
          <w:szCs w:val="21"/>
        </w:rPr>
        <w:t>2006 生活饮用水卫生标准</w:t>
      </w:r>
    </w:p>
    <w:p>
      <w:pPr>
        <w:spacing w:line="360" w:lineRule="auto"/>
        <w:ind w:firstLine="420" w:firstLineChars="200"/>
        <w:jc w:val="left"/>
        <w:rPr>
          <w:rFonts w:ascii="宋体" w:hAnsi="宋体" w:cs="宋体"/>
          <w:color w:val="auto"/>
          <w:szCs w:val="21"/>
        </w:rPr>
      </w:pPr>
      <w:r>
        <w:rPr>
          <w:rFonts w:hint="eastAsia" w:ascii="宋体" w:hAnsi="宋体" w:cs="宋体"/>
          <w:color w:val="auto"/>
          <w:szCs w:val="21"/>
          <w:shd w:val="clear" w:color="auto" w:fill="FFFFFF"/>
        </w:rPr>
        <w:t>GB/T 6388</w:t>
      </w:r>
      <w:r>
        <w:rPr>
          <w:rFonts w:hint="eastAsia" w:ascii="宋体" w:hAnsi="宋体" w:cs="宋体"/>
          <w:color w:val="auto"/>
          <w:szCs w:val="21"/>
          <w:lang w:eastAsia="zh-CN"/>
        </w:rPr>
        <w:t>─</w:t>
      </w:r>
      <w:r>
        <w:rPr>
          <w:rFonts w:hint="eastAsia" w:ascii="宋体" w:hAnsi="宋体" w:cs="宋体"/>
          <w:color w:val="auto"/>
          <w:szCs w:val="21"/>
          <w:shd w:val="clear" w:color="auto" w:fill="FFFFFF"/>
        </w:rPr>
        <w:t>1986 运输包装收发货标志</w:t>
      </w:r>
    </w:p>
    <w:p>
      <w:pPr>
        <w:snapToGrid w:val="0"/>
        <w:spacing w:beforeLines="50" w:afterLines="50" w:line="280" w:lineRule="atLeast"/>
        <w:ind w:firstLine="420" w:firstLineChars="200"/>
        <w:jc w:val="left"/>
        <w:rPr>
          <w:rFonts w:ascii="宋体" w:hAnsi="宋体" w:cs="宋体"/>
          <w:color w:val="auto"/>
          <w:szCs w:val="21"/>
        </w:rPr>
      </w:pPr>
      <w:bookmarkStart w:id="11" w:name="_Toc17403"/>
      <w:bookmarkStart w:id="12" w:name="_Toc7701"/>
      <w:bookmarkStart w:id="13" w:name="_Toc8140"/>
      <w:bookmarkStart w:id="14" w:name="_Toc9756"/>
      <w:bookmarkStart w:id="15" w:name="_Toc17967"/>
      <w:r>
        <w:rPr>
          <w:rFonts w:ascii="宋体" w:hAnsi="宋体" w:cs="宋体"/>
          <w:color w:val="auto"/>
          <w:szCs w:val="21"/>
        </w:rPr>
        <w:t>GB/T 9286</w:t>
      </w:r>
      <w:r>
        <w:rPr>
          <w:rFonts w:hint="eastAsia" w:ascii="宋体" w:hAnsi="宋体" w:cs="宋体"/>
          <w:color w:val="auto"/>
          <w:szCs w:val="21"/>
        </w:rPr>
        <w:t xml:space="preserve"> 色漆和清漆 划格试验</w:t>
      </w:r>
      <w:bookmarkEnd w:id="11"/>
      <w:bookmarkEnd w:id="12"/>
      <w:bookmarkEnd w:id="13"/>
      <w:bookmarkEnd w:id="14"/>
      <w:bookmarkEnd w:id="15"/>
    </w:p>
    <w:p>
      <w:pPr>
        <w:snapToGrid w:val="0"/>
        <w:spacing w:beforeLines="50" w:afterLines="50" w:line="280" w:lineRule="atLeast"/>
        <w:ind w:firstLine="420" w:firstLineChars="200"/>
        <w:jc w:val="left"/>
        <w:rPr>
          <w:rFonts w:hint="eastAsia" w:ascii="宋体" w:hAnsi="宋体" w:cs="宋体"/>
          <w:color w:val="auto"/>
          <w:szCs w:val="21"/>
        </w:rPr>
      </w:pPr>
      <w:r>
        <w:rPr>
          <w:rFonts w:ascii="宋体" w:hAnsi="宋体" w:cs="宋体"/>
          <w:color w:val="auto"/>
          <w:szCs w:val="21"/>
        </w:rPr>
        <w:t>GB/T 10125</w:t>
      </w:r>
      <w:r>
        <w:rPr>
          <w:rFonts w:hint="eastAsia" w:ascii="宋体" w:hAnsi="宋体" w:cs="宋体"/>
          <w:color w:val="auto"/>
          <w:szCs w:val="21"/>
        </w:rPr>
        <w:t xml:space="preserve"> 人造气氛腐蚀试验盐雾试验</w:t>
      </w:r>
    </w:p>
    <w:p>
      <w:pPr>
        <w:snapToGrid w:val="0"/>
        <w:spacing w:beforeLines="50" w:afterLines="50" w:line="280" w:lineRule="atLeast"/>
        <w:ind w:firstLine="420" w:firstLineChars="200"/>
        <w:jc w:val="left"/>
        <w:rPr>
          <w:rFonts w:hint="default" w:ascii="宋体" w:hAnsi="宋体" w:eastAsia="宋体" w:cs="宋体"/>
          <w:color w:val="auto"/>
          <w:szCs w:val="21"/>
          <w:lang w:val="en-US" w:eastAsia="zh-CN"/>
        </w:rPr>
      </w:pPr>
      <w:r>
        <w:rPr>
          <w:rFonts w:hint="eastAsia" w:ascii="宋体" w:hAnsi="宋体" w:cs="宋体"/>
          <w:color w:val="auto"/>
          <w:szCs w:val="21"/>
          <w:lang w:val="en-US" w:eastAsia="zh-CN"/>
        </w:rPr>
        <w:t xml:space="preserve">EN </w:t>
      </w:r>
      <w:r>
        <w:rPr>
          <w:rFonts w:hint="default" w:ascii="宋体" w:hAnsi="宋体" w:cs="宋体"/>
          <w:color w:val="auto"/>
          <w:szCs w:val="21"/>
        </w:rPr>
        <w:t>ISO 7010-2020</w:t>
      </w:r>
      <w:r>
        <w:rPr>
          <w:rFonts w:hint="eastAsia" w:ascii="宋体" w:hAnsi="宋体" w:cs="宋体"/>
          <w:color w:val="auto"/>
          <w:szCs w:val="21"/>
          <w:lang w:val="en-US" w:eastAsia="zh-CN"/>
        </w:rPr>
        <w:t xml:space="preserve"> </w:t>
      </w:r>
      <w:r>
        <w:rPr>
          <w:rFonts w:hint="eastAsia" w:ascii="宋体" w:hAnsi="宋体" w:cs="宋体"/>
          <w:color w:val="auto"/>
          <w:szCs w:val="21"/>
          <w:lang w:val="en-US" w:eastAsia="zh-CN" w:bidi="zh-TW"/>
        </w:rPr>
        <w:t>图形符号</w:t>
      </w:r>
      <w:r>
        <w:rPr>
          <w:rFonts w:hint="default" w:ascii="宋体" w:hAnsi="宋体" w:cs="宋体"/>
          <w:color w:val="auto"/>
          <w:szCs w:val="21"/>
          <w:lang w:val="zh-TW" w:eastAsia="zh-TW" w:bidi="zh-TW"/>
        </w:rPr>
        <w:t>一</w:t>
      </w:r>
      <w:r>
        <w:rPr>
          <w:rFonts w:hint="eastAsia" w:ascii="宋体" w:hAnsi="宋体" w:cs="宋体"/>
          <w:color w:val="auto"/>
          <w:szCs w:val="21"/>
          <w:lang w:val="en-US" w:eastAsia="zh-CN" w:bidi="zh-TW"/>
        </w:rPr>
        <w:t>安全颜色和安全标志</w:t>
      </w:r>
      <w:r>
        <w:rPr>
          <w:rFonts w:hint="default" w:ascii="宋体" w:hAnsi="宋体" w:cs="宋体"/>
          <w:color w:val="auto"/>
          <w:szCs w:val="21"/>
          <w:lang w:val="zh-TW" w:eastAsia="zh-TW" w:bidi="zh-TW"/>
        </w:rPr>
        <w:t>一</w:t>
      </w:r>
      <w:r>
        <w:rPr>
          <w:rFonts w:hint="eastAsia" w:ascii="宋体" w:hAnsi="宋体" w:cs="宋体"/>
          <w:color w:val="auto"/>
          <w:szCs w:val="21"/>
          <w:lang w:val="en-US" w:eastAsia="zh-CN" w:bidi="zh-TW"/>
        </w:rPr>
        <w:t>注册安全标志（</w:t>
      </w:r>
      <w:r>
        <w:rPr>
          <w:rFonts w:hint="eastAsia" w:ascii="宋体" w:hAnsi="宋体" w:cs="宋体"/>
          <w:color w:val="auto"/>
          <w:szCs w:val="21"/>
        </w:rPr>
        <w:t>Graphical symbols</w:t>
      </w:r>
      <w:r>
        <w:rPr>
          <w:rFonts w:hint="default" w:ascii="宋体" w:hAnsi="宋体" w:cs="宋体"/>
          <w:color w:val="auto"/>
          <w:szCs w:val="21"/>
          <w:lang w:val="zh-TW" w:eastAsia="zh-TW" w:bidi="zh-TW"/>
        </w:rPr>
        <w:t>一</w:t>
      </w:r>
      <w:r>
        <w:rPr>
          <w:rFonts w:hint="default" w:ascii="宋体" w:hAnsi="宋体" w:cs="宋体"/>
          <w:color w:val="auto"/>
          <w:szCs w:val="21"/>
          <w:lang w:bidi="zh-TW"/>
        </w:rPr>
        <w:t>Safety colours and safety signs</w:t>
      </w:r>
      <w:r>
        <w:rPr>
          <w:rFonts w:hint="default" w:ascii="宋体" w:hAnsi="宋体" w:cs="宋体"/>
          <w:color w:val="auto"/>
          <w:szCs w:val="21"/>
          <w:lang w:val="zh-TW" w:eastAsia="zh-TW" w:bidi="zh-TW"/>
        </w:rPr>
        <w:t>一</w:t>
      </w:r>
      <w:r>
        <w:rPr>
          <w:rFonts w:hint="default" w:ascii="宋体" w:hAnsi="宋体" w:cs="宋体"/>
          <w:color w:val="auto"/>
          <w:szCs w:val="21"/>
          <w:lang w:bidi="zh-TW"/>
        </w:rPr>
        <w:t>Registered safety signs</w:t>
      </w:r>
      <w:r>
        <w:rPr>
          <w:rFonts w:hint="eastAsia" w:ascii="宋体" w:hAnsi="宋体" w:cs="宋体"/>
          <w:color w:val="auto"/>
          <w:szCs w:val="21"/>
          <w:lang w:val="en-US" w:eastAsia="zh-CN" w:bidi="zh-TW"/>
        </w:rPr>
        <w:t>）</w:t>
      </w:r>
    </w:p>
    <w:p>
      <w:pPr>
        <w:pStyle w:val="23"/>
        <w:numPr>
          <w:ilvl w:val="0"/>
          <w:numId w:val="0"/>
        </w:numPr>
        <w:snapToGrid w:val="0"/>
        <w:spacing w:before="313" w:beforeLines="100" w:after="313" w:afterLines="100" w:line="240" w:lineRule="auto"/>
        <w:jc w:val="left"/>
        <w:outlineLvl w:val="0"/>
        <w:rPr>
          <w:rFonts w:ascii="Times New Roman"/>
          <w:color w:val="auto"/>
          <w:szCs w:val="22"/>
        </w:rPr>
      </w:pPr>
      <w:bookmarkStart w:id="16" w:name="_Toc18172"/>
      <w:bookmarkStart w:id="17" w:name="_Toc9442"/>
      <w:bookmarkStart w:id="18" w:name="_Toc5254"/>
      <w:bookmarkStart w:id="19" w:name="_Toc6864"/>
      <w:bookmarkStart w:id="20" w:name="_Toc30490"/>
      <w:r>
        <w:rPr>
          <w:rFonts w:hint="eastAsia" w:ascii="Times New Roman"/>
          <w:color w:val="auto"/>
          <w:szCs w:val="22"/>
        </w:rPr>
        <w:t xml:space="preserve">3  </w:t>
      </w:r>
      <w:r>
        <w:rPr>
          <w:rFonts w:ascii="Times New Roman"/>
          <w:color w:val="auto"/>
          <w:szCs w:val="22"/>
        </w:rPr>
        <w:t>术语和定义</w:t>
      </w:r>
      <w:bookmarkEnd w:id="16"/>
      <w:bookmarkEnd w:id="17"/>
      <w:bookmarkEnd w:id="18"/>
      <w:bookmarkEnd w:id="19"/>
      <w:bookmarkEnd w:id="20"/>
    </w:p>
    <w:p>
      <w:pPr>
        <w:snapToGrid w:val="0"/>
        <w:spacing w:beforeLines="50" w:afterLines="50" w:line="280" w:lineRule="atLeast"/>
        <w:ind w:firstLine="420" w:firstLineChars="200"/>
        <w:jc w:val="left"/>
        <w:rPr>
          <w:rFonts w:ascii="Times New Roman" w:hAnsi="Times New Roman" w:eastAsia="黑体"/>
          <w:color w:val="auto"/>
        </w:rPr>
      </w:pPr>
      <w:r>
        <w:rPr>
          <w:rFonts w:ascii="Times New Roman" w:hAnsi="Times New Roman"/>
          <w:color w:val="auto"/>
          <w:szCs w:val="21"/>
        </w:rPr>
        <w:t xml:space="preserve">下列术语和定义适用于本文件。 </w:t>
      </w:r>
    </w:p>
    <w:p>
      <w:pPr>
        <w:pStyle w:val="24"/>
        <w:spacing w:beforeLines="50" w:afterLines="50" w:line="240" w:lineRule="auto"/>
        <w:jc w:val="left"/>
        <w:outlineLvl w:val="1"/>
        <w:rPr>
          <w:rFonts w:ascii="黑体" w:hAnsi="黑体" w:eastAsia="黑体" w:cs="黑体"/>
          <w:color w:val="auto"/>
          <w:sz w:val="21"/>
          <w:szCs w:val="21"/>
          <w:lang w:bidi="en-US"/>
        </w:rPr>
      </w:pPr>
      <w:bookmarkStart w:id="21" w:name="bookmark15"/>
      <w:bookmarkStart w:id="22" w:name="_Toc26755"/>
      <w:bookmarkStart w:id="23" w:name="_Toc28819"/>
      <w:bookmarkStart w:id="24" w:name="_Toc31604"/>
      <w:bookmarkStart w:id="25" w:name="_Toc31991"/>
      <w:bookmarkStart w:id="26" w:name="_Toc21394"/>
      <w:bookmarkStart w:id="27" w:name="_Toc6785"/>
      <w:bookmarkStart w:id="28" w:name="_Toc29270"/>
      <w:bookmarkStart w:id="29" w:name="_Toc7645"/>
      <w:bookmarkStart w:id="30" w:name="_Toc1330"/>
      <w:r>
        <w:rPr>
          <w:rFonts w:hint="eastAsia" w:ascii="黑体" w:hAnsi="黑体" w:eastAsia="黑体" w:cs="黑体"/>
          <w:color w:val="auto"/>
          <w:sz w:val="21"/>
          <w:szCs w:val="21"/>
          <w:lang w:eastAsia="en-US" w:bidi="en-US"/>
        </w:rPr>
        <w:t>3</w:t>
      </w:r>
      <w:bookmarkEnd w:id="21"/>
      <w:r>
        <w:rPr>
          <w:rFonts w:hint="eastAsia" w:ascii="黑体" w:hAnsi="黑体" w:eastAsia="黑体" w:cs="黑体"/>
          <w:color w:val="auto"/>
          <w:sz w:val="21"/>
          <w:szCs w:val="21"/>
          <w:lang w:eastAsia="en-US" w:bidi="en-US"/>
        </w:rPr>
        <w:t>.1</w:t>
      </w:r>
      <w:bookmarkEnd w:id="22"/>
      <w:bookmarkEnd w:id="23"/>
      <w:bookmarkEnd w:id="24"/>
      <w:bookmarkEnd w:id="25"/>
      <w:r>
        <w:rPr>
          <w:rFonts w:hint="eastAsia" w:ascii="黑体" w:hAnsi="黑体" w:eastAsia="黑体" w:cs="黑体"/>
          <w:color w:val="auto"/>
          <w:sz w:val="21"/>
          <w:szCs w:val="21"/>
          <w:lang w:bidi="en-US"/>
        </w:rPr>
        <w:t xml:space="preserve"> </w:t>
      </w:r>
    </w:p>
    <w:p>
      <w:pPr>
        <w:pStyle w:val="24"/>
        <w:spacing w:beforeLines="50" w:afterLines="50" w:line="280" w:lineRule="atLeast"/>
        <w:ind w:firstLine="420" w:firstLineChars="200"/>
        <w:jc w:val="left"/>
        <w:outlineLvl w:val="1"/>
        <w:rPr>
          <w:rFonts w:ascii="黑体" w:hAnsi="黑体" w:eastAsia="黑体" w:cs="黑体"/>
          <w:color w:val="auto"/>
          <w:sz w:val="21"/>
          <w:szCs w:val="21"/>
          <w:lang w:eastAsia="en-US" w:bidi="en-US"/>
        </w:rPr>
      </w:pPr>
      <w:bookmarkStart w:id="31" w:name="_Toc6186"/>
      <w:bookmarkStart w:id="32" w:name="_Toc19614"/>
      <w:bookmarkStart w:id="33" w:name="_Toc560"/>
      <w:bookmarkStart w:id="34" w:name="_Toc10751"/>
      <w:r>
        <w:rPr>
          <w:rFonts w:hint="eastAsia" w:ascii="黑体" w:hAnsi="黑体" w:eastAsia="黑体" w:cs="黑体"/>
          <w:color w:val="auto"/>
          <w:sz w:val="21"/>
          <w:szCs w:val="21"/>
          <w:lang w:val="zh-TW" w:eastAsia="zh-TW" w:bidi="en-US"/>
        </w:rPr>
        <w:t>应急喷淋器</w:t>
      </w:r>
      <w:r>
        <w:rPr>
          <w:rFonts w:hint="eastAsia" w:ascii="黑体" w:hAnsi="黑体" w:eastAsia="黑体" w:cs="黑体"/>
          <w:color w:val="auto"/>
          <w:sz w:val="21"/>
          <w:szCs w:val="21"/>
          <w:lang w:eastAsia="zh-TW" w:bidi="en-US"/>
        </w:rPr>
        <w:t xml:space="preserve"> </w:t>
      </w:r>
      <w:r>
        <w:rPr>
          <w:rFonts w:hint="eastAsia" w:ascii="黑体" w:hAnsi="黑体" w:eastAsia="黑体" w:cs="黑体"/>
          <w:color w:val="auto"/>
          <w:sz w:val="21"/>
          <w:szCs w:val="21"/>
          <w:lang w:eastAsia="en-US" w:bidi="en-US"/>
        </w:rPr>
        <w:t>emergency shower</w:t>
      </w:r>
      <w:bookmarkEnd w:id="26"/>
      <w:bookmarkEnd w:id="27"/>
      <w:bookmarkEnd w:id="28"/>
      <w:bookmarkEnd w:id="29"/>
      <w:bookmarkEnd w:id="30"/>
      <w:bookmarkEnd w:id="31"/>
      <w:bookmarkEnd w:id="32"/>
      <w:bookmarkEnd w:id="33"/>
      <w:bookmarkEnd w:id="34"/>
    </w:p>
    <w:p>
      <w:pPr>
        <w:pStyle w:val="25"/>
        <w:spacing w:beforeLines="50" w:afterLines="50" w:line="280" w:lineRule="atLeast"/>
        <w:ind w:firstLine="428" w:firstLineChars="204"/>
        <w:jc w:val="left"/>
        <w:rPr>
          <w:color w:val="auto"/>
          <w:sz w:val="21"/>
          <w:szCs w:val="21"/>
          <w:lang w:val="en-US"/>
        </w:rPr>
      </w:pPr>
      <w:r>
        <w:rPr>
          <w:rFonts w:hint="eastAsia"/>
          <w:color w:val="auto"/>
          <w:sz w:val="21"/>
          <w:szCs w:val="21"/>
        </w:rPr>
        <w:t>紧急情况</w:t>
      </w:r>
      <w:r>
        <w:rPr>
          <w:rFonts w:hint="eastAsia"/>
          <w:color w:val="auto"/>
          <w:sz w:val="21"/>
          <w:szCs w:val="21"/>
          <w:lang w:val="zh-CN" w:eastAsia="zh-CN" w:bidi="zh-CN"/>
        </w:rPr>
        <w:t>下进</w:t>
      </w:r>
      <w:r>
        <w:rPr>
          <w:rFonts w:hint="eastAsia"/>
          <w:color w:val="auto"/>
          <w:sz w:val="21"/>
          <w:szCs w:val="21"/>
        </w:rPr>
        <w:t>行全身冲淋的安全设备。</w:t>
      </w:r>
    </w:p>
    <w:p>
      <w:pPr>
        <w:pStyle w:val="24"/>
        <w:spacing w:beforeLines="50" w:afterLines="50" w:line="240" w:lineRule="auto"/>
        <w:jc w:val="left"/>
        <w:outlineLvl w:val="1"/>
        <w:rPr>
          <w:rFonts w:hint="eastAsia" w:ascii="黑体" w:hAnsi="黑体" w:eastAsia="黑体" w:cs="黑体"/>
          <w:color w:val="auto"/>
          <w:sz w:val="21"/>
          <w:szCs w:val="21"/>
          <w:lang w:eastAsia="en-US" w:bidi="en-US"/>
        </w:rPr>
      </w:pPr>
      <w:bookmarkStart w:id="35" w:name="bookmark16"/>
      <w:bookmarkStart w:id="36" w:name="_Toc13483"/>
      <w:bookmarkStart w:id="37" w:name="_Toc15646"/>
      <w:bookmarkStart w:id="38" w:name="_Toc23903"/>
      <w:bookmarkStart w:id="39" w:name="_Toc11086"/>
      <w:bookmarkStart w:id="40" w:name="_Toc14363"/>
      <w:bookmarkStart w:id="41" w:name="_Toc24736"/>
      <w:bookmarkStart w:id="42" w:name="_Toc29183"/>
      <w:bookmarkStart w:id="43" w:name="_Toc28858"/>
      <w:bookmarkStart w:id="44" w:name="_Toc4238"/>
      <w:r>
        <w:rPr>
          <w:rFonts w:hint="eastAsia" w:ascii="黑体" w:hAnsi="黑体" w:eastAsia="黑体" w:cs="黑体"/>
          <w:color w:val="auto"/>
          <w:sz w:val="21"/>
          <w:szCs w:val="21"/>
          <w:lang w:eastAsia="en-US" w:bidi="en-US"/>
        </w:rPr>
        <w:t>3</w:t>
      </w:r>
      <w:bookmarkEnd w:id="35"/>
      <w:r>
        <w:rPr>
          <w:rFonts w:hint="eastAsia" w:ascii="黑体" w:hAnsi="黑体" w:eastAsia="黑体" w:cs="黑体"/>
          <w:color w:val="auto"/>
          <w:sz w:val="21"/>
          <w:szCs w:val="21"/>
          <w:lang w:eastAsia="en-US" w:bidi="en-US"/>
        </w:rPr>
        <w:t>.2</w:t>
      </w:r>
      <w:bookmarkEnd w:id="36"/>
      <w:bookmarkEnd w:id="37"/>
      <w:bookmarkEnd w:id="38"/>
      <w:bookmarkEnd w:id="39"/>
      <w:r>
        <w:rPr>
          <w:rFonts w:hint="eastAsia" w:ascii="黑体" w:hAnsi="黑体" w:eastAsia="黑体" w:cs="黑体"/>
          <w:color w:val="auto"/>
          <w:sz w:val="21"/>
          <w:szCs w:val="21"/>
          <w:lang w:eastAsia="en-US" w:bidi="en-US"/>
        </w:rPr>
        <w:t xml:space="preserve"> </w:t>
      </w:r>
    </w:p>
    <w:p>
      <w:pPr>
        <w:pStyle w:val="24"/>
        <w:spacing w:beforeLines="50" w:afterLines="50" w:line="280" w:lineRule="atLeast"/>
        <w:ind w:firstLine="420" w:firstLineChars="200"/>
        <w:jc w:val="left"/>
        <w:outlineLvl w:val="1"/>
        <w:rPr>
          <w:rFonts w:ascii="黑体" w:hAnsi="黑体" w:eastAsia="黑体" w:cs="黑体"/>
          <w:color w:val="auto"/>
          <w:sz w:val="21"/>
          <w:szCs w:val="21"/>
          <w:lang w:bidi="en-US"/>
        </w:rPr>
      </w:pPr>
      <w:bookmarkStart w:id="45" w:name="_Toc16225"/>
      <w:bookmarkStart w:id="46" w:name="_Toc27769"/>
      <w:bookmarkStart w:id="47" w:name="_Toc10986"/>
      <w:bookmarkStart w:id="48" w:name="_Toc4554"/>
      <w:r>
        <w:rPr>
          <w:rFonts w:hint="eastAsia" w:ascii="黑体" w:hAnsi="黑体" w:eastAsia="黑体" w:cs="黑体"/>
          <w:color w:val="auto"/>
          <w:sz w:val="21"/>
          <w:szCs w:val="21"/>
          <w:lang w:val="zh-TW" w:bidi="en-US"/>
        </w:rPr>
        <w:t>洗眼器</w:t>
      </w:r>
      <w:r>
        <w:rPr>
          <w:rFonts w:hint="eastAsia" w:ascii="黑体" w:hAnsi="黑体" w:eastAsia="黑体" w:cs="黑体"/>
          <w:color w:val="auto"/>
          <w:sz w:val="21"/>
          <w:szCs w:val="21"/>
          <w:lang w:val="en-US" w:eastAsia="zh-CN" w:bidi="en-US"/>
        </w:rPr>
        <w:t xml:space="preserve"> </w:t>
      </w:r>
      <w:r>
        <w:rPr>
          <w:rFonts w:hint="eastAsia" w:ascii="黑体" w:hAnsi="黑体" w:eastAsia="黑体" w:cs="黑体"/>
          <w:color w:val="auto"/>
          <w:sz w:val="21"/>
          <w:szCs w:val="21"/>
          <w:lang w:bidi="en-US"/>
        </w:rPr>
        <w:t>eyewash</w:t>
      </w:r>
      <w:bookmarkEnd w:id="40"/>
      <w:bookmarkEnd w:id="41"/>
      <w:bookmarkEnd w:id="42"/>
      <w:bookmarkEnd w:id="43"/>
      <w:bookmarkEnd w:id="44"/>
      <w:bookmarkEnd w:id="45"/>
      <w:bookmarkEnd w:id="46"/>
      <w:bookmarkEnd w:id="47"/>
      <w:bookmarkEnd w:id="48"/>
    </w:p>
    <w:p>
      <w:pPr>
        <w:pStyle w:val="25"/>
        <w:spacing w:beforeLines="50" w:afterLines="50" w:line="280" w:lineRule="atLeast"/>
        <w:ind w:firstLine="428" w:firstLineChars="204"/>
        <w:jc w:val="left"/>
        <w:rPr>
          <w:color w:val="auto"/>
          <w:sz w:val="21"/>
          <w:szCs w:val="21"/>
          <w:lang w:eastAsia="zh-CN"/>
        </w:rPr>
      </w:pPr>
      <w:r>
        <w:rPr>
          <w:rFonts w:hint="eastAsia"/>
          <w:color w:val="auto"/>
          <w:sz w:val="21"/>
          <w:szCs w:val="21"/>
          <w:lang w:eastAsia="zh-CN"/>
        </w:rPr>
        <w:t>用来冲洗眼部的安全设备。</w:t>
      </w:r>
    </w:p>
    <w:p>
      <w:pPr>
        <w:pStyle w:val="24"/>
        <w:spacing w:beforeLines="50" w:afterLines="50" w:line="240" w:lineRule="auto"/>
        <w:jc w:val="left"/>
        <w:outlineLvl w:val="1"/>
        <w:rPr>
          <w:rFonts w:hint="eastAsia" w:ascii="黑体" w:hAnsi="黑体" w:eastAsia="黑体" w:cs="黑体"/>
          <w:color w:val="auto"/>
          <w:sz w:val="21"/>
          <w:szCs w:val="21"/>
          <w:lang w:eastAsia="en-US" w:bidi="en-US"/>
        </w:rPr>
      </w:pPr>
      <w:bookmarkStart w:id="49" w:name="bookmark17"/>
      <w:bookmarkStart w:id="50" w:name="_Toc32415"/>
      <w:bookmarkStart w:id="51" w:name="_Toc23861"/>
      <w:bookmarkStart w:id="52" w:name="_Toc11193"/>
      <w:bookmarkStart w:id="53" w:name="_Toc12341"/>
      <w:bookmarkStart w:id="54" w:name="_Toc1937"/>
      <w:bookmarkStart w:id="55" w:name="_Toc14444"/>
      <w:bookmarkStart w:id="56" w:name="_Toc3324"/>
      <w:bookmarkStart w:id="57" w:name="_Toc19744"/>
      <w:bookmarkStart w:id="58" w:name="_Toc9644"/>
      <w:r>
        <w:rPr>
          <w:rFonts w:hint="eastAsia" w:ascii="黑体" w:hAnsi="黑体" w:eastAsia="黑体" w:cs="黑体"/>
          <w:color w:val="auto"/>
          <w:sz w:val="21"/>
          <w:szCs w:val="21"/>
          <w:lang w:eastAsia="en-US" w:bidi="en-US"/>
        </w:rPr>
        <w:t>3</w:t>
      </w:r>
      <w:bookmarkEnd w:id="49"/>
      <w:r>
        <w:rPr>
          <w:rFonts w:hint="eastAsia" w:ascii="黑体" w:hAnsi="黑体" w:eastAsia="黑体" w:cs="黑体"/>
          <w:color w:val="auto"/>
          <w:sz w:val="21"/>
          <w:szCs w:val="21"/>
          <w:lang w:eastAsia="en-US" w:bidi="en-US"/>
        </w:rPr>
        <w:t>.3</w:t>
      </w:r>
      <w:bookmarkEnd w:id="50"/>
      <w:bookmarkEnd w:id="51"/>
      <w:bookmarkEnd w:id="52"/>
      <w:bookmarkEnd w:id="53"/>
      <w:r>
        <w:rPr>
          <w:rFonts w:hint="eastAsia" w:ascii="黑体" w:hAnsi="黑体" w:eastAsia="黑体" w:cs="黑体"/>
          <w:color w:val="auto"/>
          <w:sz w:val="21"/>
          <w:szCs w:val="21"/>
          <w:lang w:eastAsia="en-US" w:bidi="en-US"/>
        </w:rPr>
        <w:t xml:space="preserve"> </w:t>
      </w:r>
    </w:p>
    <w:p>
      <w:pPr>
        <w:pStyle w:val="24"/>
        <w:spacing w:beforeLines="50" w:afterLines="50" w:line="280" w:lineRule="atLeast"/>
        <w:ind w:firstLine="420" w:firstLineChars="200"/>
        <w:jc w:val="left"/>
        <w:outlineLvl w:val="1"/>
        <w:rPr>
          <w:rFonts w:ascii="黑体" w:hAnsi="黑体" w:eastAsia="黑体" w:cs="黑体"/>
          <w:color w:val="auto"/>
          <w:sz w:val="21"/>
          <w:szCs w:val="21"/>
          <w:lang w:eastAsia="zh-TW" w:bidi="en-US"/>
        </w:rPr>
      </w:pPr>
      <w:bookmarkStart w:id="59" w:name="_Toc11890"/>
      <w:bookmarkStart w:id="60" w:name="_Toc16318"/>
      <w:bookmarkStart w:id="61" w:name="_Toc4420"/>
      <w:bookmarkStart w:id="62" w:name="_Toc12917"/>
      <w:r>
        <w:rPr>
          <w:rFonts w:hint="eastAsia" w:ascii="黑体" w:hAnsi="黑体" w:eastAsia="黑体" w:cs="黑体"/>
          <w:color w:val="auto"/>
          <w:sz w:val="21"/>
          <w:szCs w:val="21"/>
          <w:lang w:val="zh-TW" w:eastAsia="zh-TW" w:bidi="en-US"/>
        </w:rPr>
        <w:t>洗眼/洗脸器</w:t>
      </w:r>
      <w:r>
        <w:rPr>
          <w:rFonts w:hint="eastAsia" w:ascii="黑体" w:hAnsi="黑体" w:eastAsia="黑体" w:cs="黑体"/>
          <w:color w:val="auto"/>
          <w:sz w:val="21"/>
          <w:szCs w:val="21"/>
          <w:lang w:val="en-US" w:eastAsia="zh-CN" w:bidi="en-US"/>
        </w:rPr>
        <w:t xml:space="preserve"> </w:t>
      </w:r>
      <w:r>
        <w:rPr>
          <w:rFonts w:hint="eastAsia" w:ascii="黑体" w:hAnsi="黑体" w:eastAsia="黑体" w:cs="黑体"/>
          <w:color w:val="auto"/>
          <w:sz w:val="21"/>
          <w:szCs w:val="21"/>
          <w:lang w:eastAsia="zh-TW" w:bidi="en-US"/>
        </w:rPr>
        <w:t>eye/face wash</w:t>
      </w:r>
      <w:bookmarkEnd w:id="54"/>
      <w:bookmarkEnd w:id="55"/>
      <w:bookmarkEnd w:id="56"/>
      <w:bookmarkEnd w:id="57"/>
      <w:bookmarkEnd w:id="58"/>
      <w:bookmarkEnd w:id="59"/>
      <w:bookmarkEnd w:id="60"/>
      <w:bookmarkEnd w:id="61"/>
      <w:bookmarkEnd w:id="62"/>
    </w:p>
    <w:p>
      <w:pPr>
        <w:pStyle w:val="25"/>
        <w:spacing w:beforeLines="50" w:afterLines="50" w:line="280" w:lineRule="atLeast"/>
        <w:ind w:firstLine="428" w:firstLineChars="204"/>
        <w:jc w:val="left"/>
        <w:rPr>
          <w:color w:val="auto"/>
          <w:sz w:val="21"/>
          <w:szCs w:val="21"/>
        </w:rPr>
      </w:pPr>
      <w:r>
        <w:rPr>
          <w:rFonts w:hint="eastAsia"/>
          <w:color w:val="auto"/>
          <w:sz w:val="21"/>
          <w:szCs w:val="21"/>
        </w:rPr>
        <w:t>用来同时冲洗眼部和脸部的安全设备。</w:t>
      </w:r>
    </w:p>
    <w:p>
      <w:pPr>
        <w:pStyle w:val="24"/>
        <w:spacing w:beforeLines="50" w:afterLines="50" w:line="240" w:lineRule="auto"/>
        <w:jc w:val="left"/>
        <w:outlineLvl w:val="1"/>
        <w:rPr>
          <w:rFonts w:hint="eastAsia" w:ascii="黑体" w:hAnsi="黑体" w:eastAsia="黑体" w:cs="黑体"/>
          <w:color w:val="auto"/>
          <w:sz w:val="21"/>
          <w:szCs w:val="21"/>
          <w:lang w:eastAsia="en-US" w:bidi="en-US"/>
        </w:rPr>
      </w:pPr>
      <w:bookmarkStart w:id="63" w:name="bookmark18"/>
      <w:bookmarkStart w:id="64" w:name="_Toc3413"/>
      <w:bookmarkStart w:id="65" w:name="_Toc16618"/>
      <w:bookmarkStart w:id="66" w:name="_Toc22989"/>
      <w:bookmarkStart w:id="67" w:name="_Toc18280"/>
      <w:bookmarkStart w:id="68" w:name="_Toc2409"/>
      <w:bookmarkStart w:id="69" w:name="_Toc14596"/>
      <w:bookmarkStart w:id="70" w:name="_Toc7305"/>
      <w:bookmarkStart w:id="71" w:name="_Toc11776"/>
      <w:bookmarkStart w:id="72" w:name="_Toc4815"/>
      <w:r>
        <w:rPr>
          <w:rFonts w:hint="eastAsia" w:ascii="黑体" w:hAnsi="黑体" w:eastAsia="黑体" w:cs="黑体"/>
          <w:color w:val="auto"/>
          <w:sz w:val="21"/>
          <w:szCs w:val="21"/>
          <w:lang w:eastAsia="en-US" w:bidi="en-US"/>
        </w:rPr>
        <w:t>3</w:t>
      </w:r>
      <w:bookmarkEnd w:id="63"/>
      <w:r>
        <w:rPr>
          <w:rFonts w:hint="eastAsia" w:ascii="黑体" w:hAnsi="黑体" w:eastAsia="黑体" w:cs="黑体"/>
          <w:color w:val="auto"/>
          <w:sz w:val="21"/>
          <w:szCs w:val="21"/>
          <w:lang w:eastAsia="en-US" w:bidi="en-US"/>
        </w:rPr>
        <w:t>.4</w:t>
      </w:r>
      <w:bookmarkEnd w:id="64"/>
      <w:bookmarkEnd w:id="65"/>
      <w:bookmarkEnd w:id="66"/>
      <w:bookmarkEnd w:id="67"/>
      <w:r>
        <w:rPr>
          <w:rFonts w:hint="eastAsia" w:ascii="黑体" w:hAnsi="黑体" w:eastAsia="黑体" w:cs="黑体"/>
          <w:color w:val="auto"/>
          <w:sz w:val="21"/>
          <w:szCs w:val="21"/>
          <w:lang w:eastAsia="en-US" w:bidi="en-US"/>
        </w:rPr>
        <w:t xml:space="preserve"> </w:t>
      </w:r>
    </w:p>
    <w:p>
      <w:pPr>
        <w:pStyle w:val="24"/>
        <w:spacing w:beforeLines="50" w:afterLines="50" w:line="280" w:lineRule="atLeast"/>
        <w:ind w:firstLine="420" w:firstLineChars="200"/>
        <w:jc w:val="left"/>
        <w:outlineLvl w:val="1"/>
        <w:rPr>
          <w:rFonts w:ascii="黑体" w:hAnsi="黑体" w:eastAsia="黑体" w:cs="黑体"/>
          <w:color w:val="auto"/>
          <w:sz w:val="21"/>
          <w:szCs w:val="21"/>
          <w:lang w:bidi="en-US"/>
        </w:rPr>
      </w:pPr>
      <w:bookmarkStart w:id="73" w:name="_Toc8466"/>
      <w:bookmarkStart w:id="74" w:name="_Toc22063"/>
      <w:bookmarkStart w:id="75" w:name="_Toc12586"/>
      <w:bookmarkStart w:id="76" w:name="_Toc24743"/>
      <w:r>
        <w:rPr>
          <w:rFonts w:hint="eastAsia" w:ascii="黑体" w:hAnsi="黑体" w:eastAsia="黑体" w:cs="黑体"/>
          <w:color w:val="auto"/>
          <w:sz w:val="21"/>
          <w:szCs w:val="21"/>
          <w:lang w:val="zh-TW" w:bidi="en-US"/>
        </w:rPr>
        <w:t xml:space="preserve">水流压力 </w:t>
      </w:r>
      <w:r>
        <w:rPr>
          <w:rFonts w:hint="eastAsia" w:ascii="黑体" w:hAnsi="黑体" w:eastAsia="黑体" w:cs="黑体"/>
          <w:color w:val="auto"/>
          <w:sz w:val="21"/>
          <w:szCs w:val="21"/>
          <w:lang w:bidi="en-US"/>
        </w:rPr>
        <w:t>flow pressure</w:t>
      </w:r>
      <w:bookmarkEnd w:id="68"/>
      <w:bookmarkEnd w:id="69"/>
      <w:bookmarkEnd w:id="70"/>
      <w:bookmarkEnd w:id="71"/>
      <w:bookmarkEnd w:id="72"/>
      <w:bookmarkEnd w:id="73"/>
      <w:bookmarkEnd w:id="74"/>
      <w:bookmarkEnd w:id="75"/>
      <w:bookmarkEnd w:id="76"/>
    </w:p>
    <w:p>
      <w:pPr>
        <w:pStyle w:val="25"/>
        <w:spacing w:beforeLines="50" w:afterLines="50" w:line="280" w:lineRule="atLeast"/>
        <w:ind w:firstLine="428" w:firstLineChars="204"/>
        <w:jc w:val="left"/>
        <w:rPr>
          <w:color w:val="auto"/>
          <w:sz w:val="21"/>
          <w:szCs w:val="21"/>
          <w:lang w:eastAsia="zh-CN"/>
        </w:rPr>
      </w:pPr>
      <w:r>
        <w:rPr>
          <w:rFonts w:hint="eastAsia"/>
          <w:color w:val="auto"/>
          <w:sz w:val="21"/>
          <w:szCs w:val="21"/>
          <w:lang w:eastAsia="zh-CN"/>
        </w:rPr>
        <w:t>应急设备进水口处，</w:t>
      </w:r>
      <w:r>
        <w:rPr>
          <w:rFonts w:hint="eastAsia"/>
          <w:color w:val="auto"/>
          <w:sz w:val="21"/>
          <w:szCs w:val="21"/>
          <w:lang w:val="en-US" w:eastAsia="zh-CN"/>
        </w:rPr>
        <w:t>当</w:t>
      </w:r>
      <w:r>
        <w:rPr>
          <w:rFonts w:hint="eastAsia"/>
          <w:color w:val="auto"/>
          <w:sz w:val="21"/>
          <w:szCs w:val="21"/>
          <w:lang w:eastAsia="zh-CN"/>
        </w:rPr>
        <w:t>设备阀门处于完全开启并有水流动时的压</w:t>
      </w:r>
      <w:r>
        <w:rPr>
          <w:rFonts w:hint="eastAsia"/>
          <w:color w:val="auto"/>
          <w:sz w:val="21"/>
          <w:szCs w:val="21"/>
          <w:lang w:val="zh-CN" w:eastAsia="zh-CN" w:bidi="zh-CN"/>
        </w:rPr>
        <w:t>力值。</w:t>
      </w:r>
    </w:p>
    <w:p>
      <w:pPr>
        <w:pStyle w:val="24"/>
        <w:spacing w:beforeLines="50" w:afterLines="50" w:line="240" w:lineRule="auto"/>
        <w:jc w:val="left"/>
        <w:outlineLvl w:val="1"/>
        <w:rPr>
          <w:rFonts w:hint="eastAsia" w:ascii="黑体" w:hAnsi="黑体" w:eastAsia="黑体" w:cs="黑体"/>
          <w:color w:val="auto"/>
          <w:sz w:val="21"/>
          <w:szCs w:val="21"/>
          <w:lang w:eastAsia="en-US" w:bidi="en-US"/>
        </w:rPr>
      </w:pPr>
      <w:bookmarkStart w:id="77" w:name="bookmark19"/>
      <w:bookmarkStart w:id="78" w:name="_Toc5402"/>
      <w:bookmarkStart w:id="79" w:name="_Toc20128"/>
      <w:bookmarkStart w:id="80" w:name="_Toc21434"/>
      <w:bookmarkStart w:id="81" w:name="_Toc8029"/>
      <w:bookmarkStart w:id="82" w:name="_Toc9227"/>
      <w:bookmarkStart w:id="83" w:name="_Toc29110"/>
      <w:bookmarkStart w:id="84" w:name="_Toc6128"/>
      <w:bookmarkStart w:id="85" w:name="_Toc29923"/>
      <w:bookmarkStart w:id="86" w:name="_Toc259"/>
      <w:r>
        <w:rPr>
          <w:rFonts w:hint="eastAsia" w:ascii="黑体" w:hAnsi="黑体" w:eastAsia="黑体" w:cs="黑体"/>
          <w:color w:val="auto"/>
          <w:sz w:val="21"/>
          <w:szCs w:val="21"/>
          <w:lang w:eastAsia="en-US" w:bidi="en-US"/>
        </w:rPr>
        <w:t>3</w:t>
      </w:r>
      <w:bookmarkEnd w:id="77"/>
      <w:r>
        <w:rPr>
          <w:rFonts w:hint="eastAsia" w:ascii="黑体" w:hAnsi="黑体" w:eastAsia="黑体" w:cs="黑体"/>
          <w:color w:val="auto"/>
          <w:sz w:val="21"/>
          <w:szCs w:val="21"/>
          <w:lang w:eastAsia="en-US" w:bidi="en-US"/>
        </w:rPr>
        <w:t>.5</w:t>
      </w:r>
      <w:bookmarkEnd w:id="78"/>
      <w:bookmarkEnd w:id="79"/>
      <w:bookmarkEnd w:id="80"/>
      <w:bookmarkEnd w:id="81"/>
      <w:r>
        <w:rPr>
          <w:rFonts w:hint="eastAsia" w:ascii="黑体" w:hAnsi="黑体" w:eastAsia="黑体" w:cs="黑体"/>
          <w:color w:val="auto"/>
          <w:sz w:val="21"/>
          <w:szCs w:val="21"/>
          <w:lang w:eastAsia="en-US" w:bidi="en-US"/>
        </w:rPr>
        <w:t xml:space="preserve"> </w:t>
      </w:r>
    </w:p>
    <w:p>
      <w:pPr>
        <w:pStyle w:val="24"/>
        <w:spacing w:beforeLines="50" w:afterLines="50" w:line="280" w:lineRule="atLeast"/>
        <w:ind w:firstLine="420" w:firstLineChars="200"/>
        <w:jc w:val="left"/>
        <w:outlineLvl w:val="1"/>
        <w:rPr>
          <w:rFonts w:ascii="黑体" w:hAnsi="黑体" w:eastAsia="黑体" w:cs="黑体"/>
          <w:color w:val="auto"/>
          <w:sz w:val="21"/>
          <w:szCs w:val="21"/>
          <w:lang w:eastAsia="zh-TW" w:bidi="en-US"/>
        </w:rPr>
      </w:pPr>
      <w:bookmarkStart w:id="87" w:name="_Toc23971"/>
      <w:bookmarkStart w:id="88" w:name="_Toc24004"/>
      <w:bookmarkStart w:id="89" w:name="_Toc25905"/>
      <w:bookmarkStart w:id="90" w:name="_Toc12902"/>
      <w:r>
        <w:rPr>
          <w:rFonts w:hint="eastAsia" w:ascii="黑体" w:hAnsi="黑体" w:eastAsia="黑体" w:cs="黑体"/>
          <w:color w:val="auto"/>
          <w:sz w:val="21"/>
          <w:szCs w:val="21"/>
          <w:lang w:val="zh-TW" w:eastAsia="zh-TW" w:bidi="en-US"/>
        </w:rPr>
        <w:t xml:space="preserve">冲洗液 </w:t>
      </w:r>
      <w:r>
        <w:rPr>
          <w:rFonts w:hint="eastAsia" w:ascii="黑体" w:hAnsi="黑体" w:eastAsia="黑体" w:cs="黑体"/>
          <w:color w:val="auto"/>
          <w:sz w:val="21"/>
          <w:szCs w:val="21"/>
          <w:lang w:eastAsia="zh-TW" w:bidi="en-US"/>
        </w:rPr>
        <w:t>flushing fluid</w:t>
      </w:r>
      <w:bookmarkEnd w:id="82"/>
      <w:bookmarkEnd w:id="83"/>
      <w:bookmarkEnd w:id="84"/>
      <w:bookmarkEnd w:id="85"/>
      <w:bookmarkEnd w:id="86"/>
      <w:bookmarkEnd w:id="87"/>
      <w:bookmarkEnd w:id="88"/>
      <w:bookmarkEnd w:id="89"/>
      <w:bookmarkEnd w:id="90"/>
    </w:p>
    <w:p>
      <w:pPr>
        <w:pStyle w:val="25"/>
        <w:spacing w:beforeLines="50" w:afterLines="50" w:line="280" w:lineRule="atLeast"/>
        <w:ind w:firstLine="428" w:firstLineChars="204"/>
        <w:jc w:val="left"/>
        <w:rPr>
          <w:color w:val="auto"/>
          <w:sz w:val="21"/>
          <w:szCs w:val="21"/>
        </w:rPr>
      </w:pPr>
      <w:r>
        <w:rPr>
          <w:rFonts w:hint="eastAsia"/>
          <w:color w:val="auto"/>
          <w:sz w:val="21"/>
          <w:szCs w:val="21"/>
        </w:rPr>
        <w:t>所有符合饮用水标准或被医学认可清洗眼部的液体。</w:t>
      </w:r>
    </w:p>
    <w:p>
      <w:pPr>
        <w:pStyle w:val="24"/>
        <w:spacing w:beforeLines="50" w:afterLines="50" w:line="240" w:lineRule="auto"/>
        <w:jc w:val="left"/>
        <w:outlineLvl w:val="1"/>
        <w:rPr>
          <w:rFonts w:hint="eastAsia" w:ascii="黑体" w:hAnsi="黑体" w:eastAsia="黑体" w:cs="黑体"/>
          <w:color w:val="auto"/>
          <w:sz w:val="21"/>
          <w:szCs w:val="21"/>
          <w:lang w:eastAsia="en-US" w:bidi="en-US"/>
        </w:rPr>
      </w:pPr>
      <w:bookmarkStart w:id="91" w:name="bookmark20"/>
      <w:bookmarkStart w:id="92" w:name="_Toc21150"/>
      <w:bookmarkStart w:id="93" w:name="_Toc24635"/>
      <w:bookmarkStart w:id="94" w:name="_Toc11254"/>
      <w:bookmarkStart w:id="95" w:name="_Toc1674"/>
      <w:bookmarkStart w:id="96" w:name="_Toc26896"/>
      <w:bookmarkStart w:id="97" w:name="_Toc21266"/>
      <w:bookmarkStart w:id="98" w:name="_Toc5248"/>
      <w:bookmarkStart w:id="99" w:name="_Toc15397"/>
      <w:bookmarkStart w:id="100" w:name="_Toc7891"/>
      <w:r>
        <w:rPr>
          <w:rFonts w:hint="eastAsia" w:ascii="黑体" w:hAnsi="黑体" w:eastAsia="黑体" w:cs="黑体"/>
          <w:color w:val="auto"/>
          <w:sz w:val="21"/>
          <w:szCs w:val="21"/>
          <w:lang w:eastAsia="en-US" w:bidi="en-US"/>
        </w:rPr>
        <w:t>3</w:t>
      </w:r>
      <w:bookmarkEnd w:id="91"/>
      <w:r>
        <w:rPr>
          <w:rFonts w:hint="eastAsia" w:ascii="黑体" w:hAnsi="黑体" w:eastAsia="黑体" w:cs="黑体"/>
          <w:color w:val="auto"/>
          <w:sz w:val="21"/>
          <w:szCs w:val="21"/>
          <w:lang w:eastAsia="en-US" w:bidi="en-US"/>
        </w:rPr>
        <w:t>.6</w:t>
      </w:r>
      <w:bookmarkEnd w:id="92"/>
      <w:bookmarkEnd w:id="93"/>
      <w:bookmarkEnd w:id="94"/>
      <w:bookmarkEnd w:id="95"/>
      <w:r>
        <w:rPr>
          <w:rFonts w:hint="eastAsia" w:ascii="黑体" w:hAnsi="黑体" w:eastAsia="黑体" w:cs="黑体"/>
          <w:color w:val="auto"/>
          <w:sz w:val="21"/>
          <w:szCs w:val="21"/>
          <w:lang w:eastAsia="en-US" w:bidi="en-US"/>
        </w:rPr>
        <w:t xml:space="preserve"> </w:t>
      </w:r>
    </w:p>
    <w:p>
      <w:pPr>
        <w:pStyle w:val="24"/>
        <w:spacing w:beforeLines="50" w:afterLines="50" w:line="280" w:lineRule="atLeast"/>
        <w:ind w:firstLine="420" w:firstLineChars="200"/>
        <w:jc w:val="left"/>
        <w:outlineLvl w:val="1"/>
        <w:rPr>
          <w:rFonts w:ascii="黑体" w:hAnsi="黑体" w:eastAsia="黑体" w:cs="黑体"/>
          <w:color w:val="auto"/>
          <w:sz w:val="21"/>
          <w:szCs w:val="21"/>
          <w:lang w:eastAsia="zh-TW" w:bidi="en-US"/>
        </w:rPr>
      </w:pPr>
      <w:bookmarkStart w:id="101" w:name="_Toc25754"/>
      <w:bookmarkStart w:id="102" w:name="_Toc4480"/>
      <w:bookmarkStart w:id="103" w:name="_Toc4148"/>
      <w:bookmarkStart w:id="104" w:name="_Toc23002"/>
      <w:r>
        <w:rPr>
          <w:rFonts w:hint="eastAsia" w:ascii="黑体" w:hAnsi="黑体" w:eastAsia="黑体" w:cs="黑体"/>
          <w:color w:val="auto"/>
          <w:sz w:val="21"/>
          <w:szCs w:val="21"/>
          <w:lang w:val="zh-TW" w:eastAsia="zh-TW" w:bidi="en-US"/>
        </w:rPr>
        <w:t>阀门启闭装置</w:t>
      </w:r>
      <w:r>
        <w:rPr>
          <w:rFonts w:hint="eastAsia" w:ascii="黑体" w:hAnsi="黑体" w:eastAsia="黑体" w:cs="黑体"/>
          <w:color w:val="auto"/>
          <w:sz w:val="21"/>
          <w:szCs w:val="21"/>
          <w:lang w:val="en-US" w:eastAsia="zh-CN" w:bidi="en-US"/>
        </w:rPr>
        <w:t xml:space="preserve"> </w:t>
      </w:r>
      <w:r>
        <w:rPr>
          <w:rFonts w:hint="eastAsia" w:ascii="黑体" w:hAnsi="黑体" w:eastAsia="黑体" w:cs="黑体"/>
          <w:color w:val="auto"/>
          <w:sz w:val="21"/>
          <w:szCs w:val="21"/>
          <w:lang w:eastAsia="zh-TW" w:bidi="en-US"/>
        </w:rPr>
        <w:t>valve activator</w:t>
      </w:r>
      <w:bookmarkEnd w:id="96"/>
      <w:bookmarkEnd w:id="97"/>
      <w:bookmarkEnd w:id="98"/>
      <w:bookmarkEnd w:id="99"/>
      <w:bookmarkEnd w:id="100"/>
      <w:bookmarkEnd w:id="101"/>
      <w:bookmarkEnd w:id="102"/>
      <w:bookmarkEnd w:id="103"/>
      <w:bookmarkEnd w:id="104"/>
    </w:p>
    <w:p>
      <w:pPr>
        <w:pStyle w:val="25"/>
        <w:spacing w:beforeLines="50" w:afterLines="50" w:line="280" w:lineRule="atLeast"/>
        <w:ind w:firstLine="428" w:firstLineChars="204"/>
        <w:jc w:val="left"/>
        <w:rPr>
          <w:color w:val="auto"/>
          <w:sz w:val="21"/>
          <w:szCs w:val="21"/>
        </w:rPr>
      </w:pPr>
      <w:r>
        <w:rPr>
          <w:rFonts w:hint="eastAsia"/>
          <w:color w:val="auto"/>
          <w:sz w:val="21"/>
          <w:szCs w:val="21"/>
        </w:rPr>
        <w:t>控制阀门开关的装置。</w:t>
      </w:r>
    </w:p>
    <w:p>
      <w:pPr>
        <w:pStyle w:val="24"/>
        <w:spacing w:beforeLines="50" w:afterLines="50" w:line="240" w:lineRule="auto"/>
        <w:jc w:val="left"/>
        <w:outlineLvl w:val="1"/>
        <w:rPr>
          <w:rFonts w:hint="eastAsia" w:ascii="黑体" w:hAnsi="黑体" w:eastAsia="黑体" w:cs="黑体"/>
          <w:color w:val="auto"/>
          <w:sz w:val="21"/>
          <w:szCs w:val="21"/>
          <w:lang w:eastAsia="en-US" w:bidi="en-US"/>
        </w:rPr>
      </w:pPr>
      <w:bookmarkStart w:id="105" w:name="bookmark21"/>
      <w:bookmarkStart w:id="106" w:name="_Toc30734"/>
      <w:bookmarkStart w:id="107" w:name="_Toc11906"/>
      <w:bookmarkStart w:id="108" w:name="_Toc9687"/>
      <w:bookmarkStart w:id="109" w:name="_Toc14900"/>
      <w:bookmarkStart w:id="110" w:name="_Toc27384"/>
      <w:bookmarkStart w:id="111" w:name="_Toc26786"/>
      <w:bookmarkStart w:id="112" w:name="_Toc11070"/>
      <w:bookmarkStart w:id="113" w:name="_Toc1682"/>
      <w:bookmarkStart w:id="114" w:name="_Toc5875"/>
      <w:r>
        <w:rPr>
          <w:rFonts w:hint="eastAsia" w:ascii="黑体" w:hAnsi="黑体" w:eastAsia="黑体" w:cs="黑体"/>
          <w:color w:val="auto"/>
          <w:sz w:val="21"/>
          <w:szCs w:val="21"/>
          <w:lang w:eastAsia="en-US" w:bidi="en-US"/>
        </w:rPr>
        <w:t>3</w:t>
      </w:r>
      <w:bookmarkEnd w:id="105"/>
      <w:r>
        <w:rPr>
          <w:rFonts w:hint="eastAsia" w:ascii="黑体" w:hAnsi="黑体" w:eastAsia="黑体" w:cs="黑体"/>
          <w:color w:val="auto"/>
          <w:sz w:val="21"/>
          <w:szCs w:val="21"/>
          <w:lang w:eastAsia="en-US" w:bidi="en-US"/>
        </w:rPr>
        <w:t>.7</w:t>
      </w:r>
      <w:bookmarkEnd w:id="106"/>
      <w:bookmarkEnd w:id="107"/>
      <w:bookmarkEnd w:id="108"/>
      <w:bookmarkEnd w:id="109"/>
      <w:r>
        <w:rPr>
          <w:rFonts w:hint="eastAsia" w:ascii="黑体" w:hAnsi="黑体" w:eastAsia="黑体" w:cs="黑体"/>
          <w:color w:val="auto"/>
          <w:sz w:val="21"/>
          <w:szCs w:val="21"/>
          <w:lang w:eastAsia="en-US" w:bidi="en-US"/>
        </w:rPr>
        <w:t xml:space="preserve"> </w:t>
      </w:r>
    </w:p>
    <w:p>
      <w:pPr>
        <w:pStyle w:val="24"/>
        <w:spacing w:beforeLines="50" w:afterLines="50" w:line="280" w:lineRule="atLeast"/>
        <w:ind w:firstLine="420" w:firstLineChars="200"/>
        <w:jc w:val="left"/>
        <w:outlineLvl w:val="1"/>
        <w:rPr>
          <w:rFonts w:ascii="黑体" w:hAnsi="黑体" w:eastAsia="黑体" w:cs="黑体"/>
          <w:color w:val="auto"/>
          <w:sz w:val="21"/>
          <w:szCs w:val="21"/>
          <w:lang w:eastAsia="zh-TW" w:bidi="en-US"/>
        </w:rPr>
      </w:pPr>
      <w:bookmarkStart w:id="115" w:name="_Toc11866"/>
      <w:bookmarkStart w:id="116" w:name="_Toc20294"/>
      <w:bookmarkStart w:id="117" w:name="_Toc9922"/>
      <w:bookmarkStart w:id="118" w:name="_Toc9418"/>
      <w:r>
        <w:rPr>
          <w:rFonts w:hint="eastAsia" w:ascii="黑体" w:hAnsi="黑体" w:eastAsia="黑体" w:cs="黑体"/>
          <w:color w:val="auto"/>
          <w:sz w:val="21"/>
          <w:szCs w:val="21"/>
          <w:lang w:val="zh-TW" w:eastAsia="zh-TW" w:bidi="en-US"/>
        </w:rPr>
        <w:t xml:space="preserve">自容式 </w:t>
      </w:r>
      <w:r>
        <w:rPr>
          <w:rFonts w:hint="eastAsia" w:ascii="黑体" w:hAnsi="黑体" w:eastAsia="黑体" w:cs="黑体"/>
          <w:color w:val="auto"/>
          <w:sz w:val="21"/>
          <w:szCs w:val="21"/>
          <w:lang w:eastAsia="zh-TW" w:bidi="en-US"/>
        </w:rPr>
        <w:t>self-contained</w:t>
      </w:r>
      <w:bookmarkEnd w:id="110"/>
      <w:bookmarkEnd w:id="111"/>
      <w:bookmarkEnd w:id="112"/>
      <w:bookmarkEnd w:id="113"/>
      <w:bookmarkEnd w:id="114"/>
      <w:bookmarkEnd w:id="115"/>
      <w:bookmarkEnd w:id="116"/>
      <w:bookmarkEnd w:id="117"/>
      <w:bookmarkEnd w:id="118"/>
    </w:p>
    <w:p>
      <w:pPr>
        <w:pStyle w:val="25"/>
        <w:spacing w:beforeLines="50" w:afterLines="50" w:line="280" w:lineRule="atLeast"/>
        <w:ind w:firstLine="428" w:firstLineChars="204"/>
        <w:jc w:val="left"/>
        <w:rPr>
          <w:color w:val="auto"/>
          <w:sz w:val="21"/>
          <w:szCs w:val="21"/>
          <w:lang w:eastAsia="zh-CN"/>
        </w:rPr>
      </w:pPr>
      <w:r>
        <w:rPr>
          <w:rFonts w:hint="eastAsia"/>
          <w:color w:val="auto"/>
          <w:sz w:val="21"/>
          <w:szCs w:val="21"/>
          <w:lang w:eastAsia="zh-CN"/>
        </w:rPr>
        <w:t>设备不用连接水源，自身可以盛装冲洗液，可以独立使用的一种形式</w:t>
      </w:r>
      <w:r>
        <w:rPr>
          <w:rFonts w:hint="eastAsia"/>
          <w:color w:val="auto"/>
          <w:sz w:val="21"/>
          <w:szCs w:val="21"/>
          <w:lang w:val="en-US" w:eastAsia="zh-CN" w:bidi="en-US"/>
        </w:rPr>
        <w:t>。</w:t>
      </w:r>
    </w:p>
    <w:p>
      <w:pPr>
        <w:pStyle w:val="24"/>
        <w:spacing w:beforeLines="50" w:afterLines="50" w:line="240" w:lineRule="auto"/>
        <w:jc w:val="left"/>
        <w:outlineLvl w:val="1"/>
        <w:rPr>
          <w:rFonts w:hint="eastAsia" w:ascii="黑体" w:hAnsi="黑体" w:eastAsia="黑体" w:cs="黑体"/>
          <w:color w:val="auto"/>
          <w:sz w:val="21"/>
          <w:szCs w:val="21"/>
          <w:lang w:eastAsia="en-US" w:bidi="en-US"/>
        </w:rPr>
      </w:pPr>
      <w:bookmarkStart w:id="119" w:name="bookmark22"/>
      <w:bookmarkStart w:id="120" w:name="_Toc26569"/>
      <w:bookmarkStart w:id="121" w:name="_Toc22867"/>
      <w:bookmarkStart w:id="122" w:name="_Toc27691"/>
      <w:bookmarkStart w:id="123" w:name="_Toc17141"/>
      <w:bookmarkStart w:id="124" w:name="_Toc11753"/>
      <w:bookmarkStart w:id="125" w:name="_Toc22874"/>
      <w:bookmarkStart w:id="126" w:name="_Toc8651"/>
      <w:bookmarkStart w:id="127" w:name="_Toc29818"/>
      <w:bookmarkStart w:id="128" w:name="_Toc2203"/>
      <w:r>
        <w:rPr>
          <w:rFonts w:hint="eastAsia" w:ascii="黑体" w:hAnsi="黑体" w:eastAsia="黑体" w:cs="黑体"/>
          <w:color w:val="auto"/>
          <w:sz w:val="21"/>
          <w:szCs w:val="21"/>
          <w:lang w:eastAsia="en-US" w:bidi="en-US"/>
        </w:rPr>
        <w:t>3</w:t>
      </w:r>
      <w:bookmarkEnd w:id="119"/>
      <w:r>
        <w:rPr>
          <w:rFonts w:hint="eastAsia" w:ascii="黑体" w:hAnsi="黑体" w:eastAsia="黑体" w:cs="黑体"/>
          <w:color w:val="auto"/>
          <w:sz w:val="21"/>
          <w:szCs w:val="21"/>
          <w:lang w:eastAsia="en-US" w:bidi="en-US"/>
        </w:rPr>
        <w:t>.8</w:t>
      </w:r>
      <w:bookmarkEnd w:id="120"/>
      <w:bookmarkEnd w:id="121"/>
      <w:bookmarkEnd w:id="122"/>
      <w:bookmarkEnd w:id="123"/>
      <w:r>
        <w:rPr>
          <w:rFonts w:hint="eastAsia" w:ascii="黑体" w:hAnsi="黑体" w:eastAsia="黑体" w:cs="黑体"/>
          <w:color w:val="auto"/>
          <w:sz w:val="21"/>
          <w:szCs w:val="21"/>
          <w:lang w:eastAsia="en-US" w:bidi="en-US"/>
        </w:rPr>
        <w:t xml:space="preserve"> </w:t>
      </w:r>
    </w:p>
    <w:p>
      <w:pPr>
        <w:pStyle w:val="24"/>
        <w:spacing w:beforeLines="50" w:afterLines="50" w:line="280" w:lineRule="atLeast"/>
        <w:ind w:firstLine="420" w:firstLineChars="200"/>
        <w:jc w:val="left"/>
        <w:outlineLvl w:val="1"/>
        <w:rPr>
          <w:rFonts w:ascii="黑体" w:hAnsi="黑体" w:eastAsia="黑体" w:cs="黑体"/>
          <w:color w:val="auto"/>
          <w:sz w:val="21"/>
          <w:szCs w:val="21"/>
          <w:lang w:eastAsia="zh-TW" w:bidi="en-US"/>
        </w:rPr>
      </w:pPr>
      <w:bookmarkStart w:id="129" w:name="_Toc14256"/>
      <w:bookmarkStart w:id="130" w:name="_Toc12711"/>
      <w:bookmarkStart w:id="131" w:name="_Toc16912"/>
      <w:bookmarkStart w:id="132" w:name="_Toc20959"/>
      <w:r>
        <w:rPr>
          <w:rFonts w:hint="eastAsia" w:ascii="黑体" w:hAnsi="黑体" w:eastAsia="黑体" w:cs="黑体"/>
          <w:color w:val="auto"/>
          <w:sz w:val="21"/>
          <w:szCs w:val="21"/>
          <w:lang w:val="zh-TW" w:eastAsia="zh-TW" w:bidi="en-US"/>
        </w:rPr>
        <w:t xml:space="preserve">复合式装置 </w:t>
      </w:r>
      <w:r>
        <w:rPr>
          <w:rFonts w:hint="eastAsia" w:ascii="黑体" w:hAnsi="黑体" w:eastAsia="黑体" w:cs="黑体"/>
          <w:color w:val="auto"/>
          <w:sz w:val="21"/>
          <w:szCs w:val="21"/>
          <w:lang w:eastAsia="zh-TW" w:bidi="en-US"/>
        </w:rPr>
        <w:t>combination units</w:t>
      </w:r>
      <w:bookmarkEnd w:id="124"/>
      <w:bookmarkEnd w:id="125"/>
      <w:bookmarkEnd w:id="126"/>
      <w:bookmarkEnd w:id="127"/>
      <w:bookmarkEnd w:id="128"/>
      <w:bookmarkEnd w:id="129"/>
      <w:bookmarkEnd w:id="130"/>
      <w:bookmarkEnd w:id="131"/>
      <w:bookmarkEnd w:id="132"/>
    </w:p>
    <w:p>
      <w:pPr>
        <w:pStyle w:val="25"/>
        <w:spacing w:beforeLines="50" w:afterLines="50" w:line="280" w:lineRule="atLeast"/>
        <w:ind w:firstLine="428" w:firstLineChars="204"/>
        <w:jc w:val="left"/>
        <w:rPr>
          <w:color w:val="auto"/>
          <w:sz w:val="21"/>
          <w:szCs w:val="21"/>
        </w:rPr>
      </w:pPr>
      <w:r>
        <w:rPr>
          <w:rFonts w:hint="eastAsia"/>
          <w:color w:val="auto"/>
          <w:sz w:val="21"/>
          <w:szCs w:val="21"/>
        </w:rPr>
        <w:t>由应急喷淋器、洗眼器或洗眼</w:t>
      </w:r>
      <w:r>
        <w:rPr>
          <w:rFonts w:hint="eastAsia"/>
          <w:color w:val="auto"/>
          <w:sz w:val="21"/>
          <w:szCs w:val="21"/>
          <w:lang w:val="en-US"/>
        </w:rPr>
        <w:t>/</w:t>
      </w:r>
      <w:r>
        <w:rPr>
          <w:rFonts w:hint="eastAsia"/>
          <w:color w:val="auto"/>
          <w:sz w:val="21"/>
          <w:szCs w:val="21"/>
        </w:rPr>
        <w:t>洗脸器等组合成的装置。</w:t>
      </w:r>
    </w:p>
    <w:p>
      <w:pPr>
        <w:pStyle w:val="24"/>
        <w:spacing w:beforeLines="50" w:afterLines="50" w:line="240" w:lineRule="auto"/>
        <w:jc w:val="left"/>
        <w:outlineLvl w:val="1"/>
        <w:rPr>
          <w:rFonts w:hint="eastAsia" w:ascii="黑体" w:hAnsi="黑体" w:eastAsia="黑体" w:cs="黑体"/>
          <w:color w:val="auto"/>
          <w:sz w:val="21"/>
          <w:szCs w:val="21"/>
          <w:lang w:eastAsia="en-US" w:bidi="en-US"/>
        </w:rPr>
      </w:pPr>
      <w:bookmarkStart w:id="133" w:name="bookmark23"/>
      <w:bookmarkStart w:id="134" w:name="_Toc14715"/>
      <w:bookmarkStart w:id="135" w:name="_Toc19225"/>
      <w:bookmarkStart w:id="136" w:name="_Toc25632"/>
      <w:bookmarkStart w:id="137" w:name="_Toc31551"/>
      <w:bookmarkStart w:id="138" w:name="_Toc29465"/>
      <w:bookmarkStart w:id="139" w:name="_Toc22083"/>
      <w:bookmarkStart w:id="140" w:name="_Toc10802"/>
      <w:bookmarkStart w:id="141" w:name="_Toc31762"/>
      <w:bookmarkStart w:id="142" w:name="_Toc25010"/>
      <w:r>
        <w:rPr>
          <w:rFonts w:hint="eastAsia" w:ascii="黑体" w:hAnsi="黑体" w:eastAsia="黑体" w:cs="黑体"/>
          <w:color w:val="auto"/>
          <w:sz w:val="21"/>
          <w:szCs w:val="21"/>
          <w:lang w:eastAsia="en-US" w:bidi="en-US"/>
        </w:rPr>
        <w:t>3</w:t>
      </w:r>
      <w:bookmarkEnd w:id="133"/>
      <w:r>
        <w:rPr>
          <w:rFonts w:hint="eastAsia" w:ascii="黑体" w:hAnsi="黑体" w:eastAsia="黑体" w:cs="黑体"/>
          <w:color w:val="auto"/>
          <w:sz w:val="21"/>
          <w:szCs w:val="21"/>
          <w:lang w:eastAsia="en-US" w:bidi="en-US"/>
        </w:rPr>
        <w:t>.9</w:t>
      </w:r>
      <w:bookmarkEnd w:id="134"/>
      <w:bookmarkEnd w:id="135"/>
      <w:bookmarkEnd w:id="136"/>
      <w:bookmarkEnd w:id="137"/>
      <w:r>
        <w:rPr>
          <w:rFonts w:hint="eastAsia" w:ascii="黑体" w:hAnsi="黑体" w:eastAsia="黑体" w:cs="黑体"/>
          <w:color w:val="auto"/>
          <w:sz w:val="21"/>
          <w:szCs w:val="21"/>
          <w:lang w:eastAsia="en-US" w:bidi="en-US"/>
        </w:rPr>
        <w:t xml:space="preserve"> </w:t>
      </w:r>
    </w:p>
    <w:p>
      <w:pPr>
        <w:pStyle w:val="24"/>
        <w:spacing w:beforeLines="50" w:afterLines="50" w:line="280" w:lineRule="atLeast"/>
        <w:ind w:firstLine="420" w:firstLineChars="200"/>
        <w:jc w:val="left"/>
        <w:outlineLvl w:val="1"/>
        <w:rPr>
          <w:rFonts w:ascii="黑体" w:hAnsi="黑体" w:eastAsia="黑体" w:cs="黑体"/>
          <w:color w:val="auto"/>
          <w:sz w:val="21"/>
          <w:szCs w:val="21"/>
          <w:lang w:eastAsia="zh-TW" w:bidi="en-US"/>
        </w:rPr>
      </w:pPr>
      <w:bookmarkStart w:id="143" w:name="_Toc22674"/>
      <w:bookmarkStart w:id="144" w:name="_Toc5613"/>
      <w:bookmarkStart w:id="145" w:name="_Toc5608"/>
      <w:bookmarkStart w:id="146" w:name="_Toc17559"/>
      <w:r>
        <w:rPr>
          <w:rFonts w:hint="eastAsia" w:ascii="黑体" w:hAnsi="黑体" w:eastAsia="黑体" w:cs="黑体"/>
          <w:color w:val="auto"/>
          <w:sz w:val="21"/>
          <w:szCs w:val="21"/>
          <w:lang w:eastAsia="zh-TW" w:bidi="en-US"/>
        </w:rPr>
        <w:t>小型便携式冲洗装置 personal wash units</w:t>
      </w:r>
      <w:bookmarkEnd w:id="138"/>
      <w:bookmarkEnd w:id="139"/>
      <w:bookmarkEnd w:id="140"/>
      <w:bookmarkEnd w:id="141"/>
      <w:bookmarkEnd w:id="142"/>
      <w:bookmarkEnd w:id="143"/>
      <w:bookmarkEnd w:id="144"/>
      <w:bookmarkEnd w:id="145"/>
      <w:bookmarkEnd w:id="146"/>
      <w:r>
        <w:rPr>
          <w:rFonts w:hint="eastAsia" w:ascii="黑体" w:hAnsi="黑体" w:eastAsia="黑体" w:cs="黑体"/>
          <w:color w:val="auto"/>
          <w:sz w:val="21"/>
          <w:szCs w:val="21"/>
          <w:lang w:eastAsia="zh-TW" w:bidi="en-US"/>
        </w:rPr>
        <w:t xml:space="preserve"> </w:t>
      </w:r>
    </w:p>
    <w:p>
      <w:pPr>
        <w:pStyle w:val="25"/>
        <w:spacing w:beforeLines="50" w:afterLines="50" w:line="280" w:lineRule="atLeast"/>
        <w:ind w:firstLine="428" w:firstLineChars="204"/>
        <w:jc w:val="left"/>
        <w:rPr>
          <w:rFonts w:ascii="Calibri" w:hAnsi="Calibri" w:cs="Times New Roman"/>
          <w:color w:val="auto"/>
          <w:sz w:val="21"/>
          <w:szCs w:val="21"/>
          <w:lang w:val="en-US" w:bidi="ar-SA"/>
        </w:rPr>
      </w:pPr>
      <w:r>
        <w:rPr>
          <w:rFonts w:hint="eastAsia" w:ascii="Calibri" w:hAnsi="Calibri" w:cs="Times New Roman"/>
          <w:color w:val="auto"/>
          <w:sz w:val="21"/>
          <w:szCs w:val="21"/>
          <w:lang w:val="en-US" w:bidi="ar-SA"/>
        </w:rPr>
        <w:t>不需连接供水管道、方便携带、能对眼部和身体进行紧急冲洗的补充</w:t>
      </w:r>
      <w:r>
        <w:rPr>
          <w:rFonts w:hint="eastAsia" w:ascii="Calibri" w:hAnsi="Calibri" w:cs="Times New Roman"/>
          <w:color w:val="auto"/>
          <w:sz w:val="21"/>
          <w:szCs w:val="21"/>
          <w:lang w:val="zh-CN" w:bidi="ar-SA"/>
        </w:rPr>
        <w:t>装置。</w:t>
      </w:r>
    </w:p>
    <w:p>
      <w:pPr>
        <w:pStyle w:val="24"/>
        <w:spacing w:beforeLines="50" w:afterLines="50" w:line="240" w:lineRule="auto"/>
        <w:jc w:val="left"/>
        <w:outlineLvl w:val="1"/>
        <w:rPr>
          <w:rFonts w:hint="eastAsia" w:ascii="黑体" w:hAnsi="黑体" w:eastAsia="黑体" w:cs="黑体"/>
          <w:color w:val="auto"/>
          <w:sz w:val="21"/>
          <w:szCs w:val="21"/>
          <w:lang w:eastAsia="en-US" w:bidi="en-US"/>
        </w:rPr>
      </w:pPr>
      <w:bookmarkStart w:id="147" w:name="_Toc28275"/>
      <w:bookmarkStart w:id="148" w:name="_Toc29239"/>
      <w:bookmarkStart w:id="149" w:name="_Toc160"/>
      <w:bookmarkStart w:id="150" w:name="_Toc9689"/>
      <w:bookmarkStart w:id="151" w:name="_Toc22847"/>
      <w:bookmarkStart w:id="152" w:name="_Toc8230"/>
      <w:bookmarkStart w:id="153" w:name="_Toc20740"/>
      <w:bookmarkStart w:id="154" w:name="_Toc20455"/>
      <w:bookmarkStart w:id="155" w:name="_Toc1505"/>
      <w:r>
        <w:rPr>
          <w:rFonts w:hint="eastAsia" w:ascii="黑体" w:hAnsi="黑体" w:eastAsia="黑体" w:cs="黑体"/>
          <w:color w:val="auto"/>
          <w:sz w:val="21"/>
          <w:szCs w:val="21"/>
          <w:lang w:eastAsia="en-US" w:bidi="en-US"/>
        </w:rPr>
        <w:t>3.10</w:t>
      </w:r>
      <w:bookmarkEnd w:id="147"/>
      <w:bookmarkEnd w:id="148"/>
      <w:bookmarkEnd w:id="149"/>
      <w:bookmarkEnd w:id="150"/>
      <w:r>
        <w:rPr>
          <w:rFonts w:hint="eastAsia" w:ascii="黑体" w:hAnsi="黑体" w:eastAsia="黑体" w:cs="黑体"/>
          <w:color w:val="auto"/>
          <w:sz w:val="21"/>
          <w:szCs w:val="21"/>
          <w:lang w:eastAsia="en-US" w:bidi="en-US"/>
        </w:rPr>
        <w:t xml:space="preserve"> </w:t>
      </w:r>
    </w:p>
    <w:p>
      <w:pPr>
        <w:pStyle w:val="24"/>
        <w:spacing w:beforeLines="50" w:afterLines="50" w:line="280" w:lineRule="atLeast"/>
        <w:ind w:firstLine="420" w:firstLineChars="200"/>
        <w:jc w:val="left"/>
        <w:outlineLvl w:val="1"/>
        <w:rPr>
          <w:rFonts w:ascii="黑体" w:hAnsi="黑体" w:eastAsia="黑体" w:cs="黑体"/>
          <w:color w:val="auto"/>
          <w:sz w:val="21"/>
          <w:szCs w:val="21"/>
          <w:lang w:bidi="en-US"/>
        </w:rPr>
      </w:pPr>
      <w:bookmarkStart w:id="156" w:name="_Toc25657"/>
      <w:bookmarkStart w:id="157" w:name="_Toc905"/>
      <w:bookmarkStart w:id="158" w:name="_Toc20129"/>
      <w:bookmarkStart w:id="159" w:name="_Toc9478"/>
      <w:r>
        <w:rPr>
          <w:rFonts w:hint="eastAsia" w:ascii="黑体" w:hAnsi="黑体" w:eastAsia="黑体" w:cs="黑体"/>
          <w:color w:val="auto"/>
          <w:sz w:val="21"/>
          <w:szCs w:val="21"/>
          <w:lang w:val="zh-TW" w:bidi="en-US"/>
        </w:rPr>
        <w:t>喷淋软管</w:t>
      </w:r>
      <w:r>
        <w:rPr>
          <w:rFonts w:hint="eastAsia" w:ascii="黑体" w:hAnsi="黑体" w:eastAsia="黑体" w:cs="黑体"/>
          <w:color w:val="auto"/>
          <w:sz w:val="21"/>
          <w:szCs w:val="21"/>
          <w:lang w:val="en-US" w:eastAsia="zh-CN" w:bidi="en-US"/>
        </w:rPr>
        <w:t xml:space="preserve"> </w:t>
      </w:r>
      <w:r>
        <w:rPr>
          <w:rFonts w:hint="eastAsia" w:ascii="黑体" w:hAnsi="黑体" w:eastAsia="黑体" w:cs="黑体"/>
          <w:color w:val="auto"/>
          <w:sz w:val="21"/>
          <w:szCs w:val="21"/>
          <w:lang w:bidi="en-US"/>
        </w:rPr>
        <w:t>drench hose</w:t>
      </w:r>
      <w:bookmarkEnd w:id="151"/>
      <w:bookmarkEnd w:id="152"/>
      <w:bookmarkEnd w:id="153"/>
      <w:bookmarkEnd w:id="154"/>
      <w:bookmarkEnd w:id="155"/>
      <w:bookmarkEnd w:id="156"/>
      <w:bookmarkEnd w:id="157"/>
      <w:bookmarkEnd w:id="158"/>
      <w:bookmarkEnd w:id="159"/>
    </w:p>
    <w:p>
      <w:pPr>
        <w:snapToGrid w:val="0"/>
        <w:spacing w:beforeLines="50" w:afterLines="50" w:line="280" w:lineRule="atLeast"/>
        <w:ind w:firstLine="420" w:firstLineChars="200"/>
        <w:jc w:val="left"/>
        <w:rPr>
          <w:rFonts w:ascii="宋体" w:hAnsi="宋体" w:cs="宋体"/>
          <w:color w:val="auto"/>
          <w:szCs w:val="21"/>
        </w:rPr>
      </w:pPr>
      <w:r>
        <w:rPr>
          <w:rFonts w:hint="eastAsia" w:ascii="宋体" w:hAnsi="宋体" w:cs="宋体"/>
          <w:color w:val="auto"/>
          <w:szCs w:val="21"/>
        </w:rPr>
        <w:t>由接通供水源、冲洗液供应装置的柔性软管组成的冲洗身体任何部位的补充装置。</w:t>
      </w:r>
    </w:p>
    <w:p>
      <w:pPr>
        <w:pStyle w:val="24"/>
        <w:spacing w:beforeLines="50" w:afterLines="50" w:line="240" w:lineRule="auto"/>
        <w:jc w:val="left"/>
        <w:outlineLvl w:val="1"/>
        <w:rPr>
          <w:rFonts w:hint="eastAsia" w:ascii="黑体" w:hAnsi="黑体" w:eastAsia="黑体" w:cs="黑体"/>
          <w:color w:val="auto"/>
          <w:sz w:val="21"/>
          <w:szCs w:val="21"/>
          <w:lang w:eastAsia="en-US" w:bidi="en-US"/>
        </w:rPr>
      </w:pPr>
      <w:bookmarkStart w:id="160" w:name="_Toc21777"/>
      <w:bookmarkStart w:id="161" w:name="_Toc11072"/>
      <w:r>
        <w:rPr>
          <w:rFonts w:hint="eastAsia" w:ascii="黑体" w:hAnsi="黑体" w:eastAsia="黑体" w:cs="黑体"/>
          <w:color w:val="auto"/>
          <w:sz w:val="21"/>
          <w:szCs w:val="21"/>
          <w:lang w:eastAsia="en-US" w:bidi="en-US"/>
        </w:rPr>
        <w:t>3.1</w:t>
      </w:r>
      <w:bookmarkEnd w:id="160"/>
      <w:r>
        <w:rPr>
          <w:rFonts w:hint="eastAsia" w:ascii="黑体" w:hAnsi="黑体" w:eastAsia="黑体" w:cs="黑体"/>
          <w:color w:val="auto"/>
          <w:sz w:val="21"/>
          <w:szCs w:val="21"/>
          <w:lang w:eastAsia="en-US" w:bidi="en-US"/>
        </w:rPr>
        <w:t>1</w:t>
      </w:r>
      <w:bookmarkEnd w:id="161"/>
    </w:p>
    <w:p>
      <w:pPr>
        <w:pStyle w:val="24"/>
        <w:spacing w:beforeLines="50" w:afterLines="50" w:line="280" w:lineRule="atLeast"/>
        <w:ind w:firstLine="420" w:firstLineChars="200"/>
        <w:jc w:val="left"/>
        <w:outlineLvl w:val="1"/>
        <w:rPr>
          <w:rFonts w:ascii="黑体" w:hAnsi="黑体" w:eastAsia="黑体" w:cs="黑体"/>
          <w:color w:val="auto"/>
          <w:sz w:val="21"/>
          <w:szCs w:val="21"/>
          <w:lang w:bidi="en-US"/>
        </w:rPr>
      </w:pPr>
      <w:bookmarkStart w:id="162" w:name="_Toc2758"/>
      <w:bookmarkStart w:id="163" w:name="_Toc30148"/>
      <w:r>
        <w:rPr>
          <w:rFonts w:hint="eastAsia" w:ascii="黑体" w:hAnsi="黑体" w:eastAsia="黑体" w:cs="黑体"/>
          <w:color w:val="auto"/>
          <w:sz w:val="21"/>
          <w:szCs w:val="21"/>
          <w:lang w:bidi="en-US"/>
        </w:rPr>
        <w:t>脚踏联动装置 foot linkage</w:t>
      </w:r>
      <w:bookmarkEnd w:id="162"/>
      <w:bookmarkEnd w:id="163"/>
    </w:p>
    <w:p>
      <w:pPr>
        <w:pStyle w:val="5"/>
        <w:spacing w:beforeLines="50" w:afterLines="50" w:line="280" w:lineRule="atLeast"/>
        <w:ind w:right="89" w:firstLine="420" w:firstLineChars="200"/>
        <w:rPr>
          <w:rFonts w:ascii="宋体" w:hAnsi="宋体" w:eastAsia="宋体" w:cs="宋体"/>
          <w:color w:val="auto"/>
          <w:sz w:val="21"/>
          <w:szCs w:val="21"/>
          <w:lang w:eastAsia="zh-CN" w:bidi="ar-SA"/>
        </w:rPr>
      </w:pPr>
      <w:r>
        <w:rPr>
          <w:rFonts w:hint="eastAsia" w:ascii="宋体" w:hAnsi="宋体" w:eastAsia="宋体" w:cs="宋体"/>
          <w:color w:val="auto"/>
          <w:sz w:val="21"/>
          <w:szCs w:val="21"/>
          <w:lang w:eastAsia="zh-CN" w:bidi="ar-SA"/>
        </w:rPr>
        <w:t>紧急情况下，快速踩下脚踏，也可以打开阀门，对眼睛/脸部/身体等部位进行冲洗的联动装置。</w:t>
      </w:r>
    </w:p>
    <w:p>
      <w:pPr>
        <w:pStyle w:val="23"/>
        <w:numPr>
          <w:ilvl w:val="0"/>
          <w:numId w:val="0"/>
        </w:numPr>
        <w:snapToGrid w:val="0"/>
        <w:spacing w:before="313" w:beforeLines="100" w:after="313" w:afterLines="100" w:line="240" w:lineRule="auto"/>
        <w:jc w:val="left"/>
        <w:outlineLvl w:val="0"/>
        <w:rPr>
          <w:rFonts w:hAnsi="黑体" w:cs="黑体"/>
          <w:color w:val="auto"/>
          <w:szCs w:val="21"/>
        </w:rPr>
      </w:pPr>
      <w:bookmarkStart w:id="164" w:name="_Toc7803"/>
      <w:bookmarkStart w:id="165" w:name="_Toc14935"/>
      <w:bookmarkStart w:id="166" w:name="_Toc662"/>
      <w:bookmarkStart w:id="167" w:name="_Toc4912"/>
      <w:bookmarkStart w:id="168" w:name="_Toc21199"/>
      <w:r>
        <w:rPr>
          <w:rFonts w:hint="eastAsia" w:hAnsi="黑体" w:cs="黑体"/>
          <w:color w:val="auto"/>
          <w:szCs w:val="21"/>
        </w:rPr>
        <w:t>4  分类</w:t>
      </w:r>
      <w:bookmarkEnd w:id="164"/>
      <w:bookmarkEnd w:id="165"/>
      <w:bookmarkEnd w:id="166"/>
      <w:bookmarkEnd w:id="167"/>
      <w:bookmarkEnd w:id="168"/>
    </w:p>
    <w:p>
      <w:pPr>
        <w:pStyle w:val="25"/>
        <w:tabs>
          <w:tab w:val="left" w:pos="1180"/>
        </w:tabs>
        <w:spacing w:beforeLines="50" w:afterLines="50" w:line="280" w:lineRule="atLeast"/>
        <w:ind w:firstLine="420" w:firstLineChars="200"/>
        <w:jc w:val="left"/>
        <w:outlineLvl w:val="1"/>
        <w:rPr>
          <w:rFonts w:asciiTheme="minorEastAsia" w:hAnsiTheme="minorEastAsia" w:eastAsiaTheme="minorEastAsia" w:cstheme="minorEastAsia"/>
          <w:color w:val="auto"/>
          <w:sz w:val="21"/>
          <w:szCs w:val="21"/>
          <w:lang w:val="en-US" w:eastAsia="zh-CN" w:bidi="en-US"/>
        </w:rPr>
      </w:pPr>
      <w:bookmarkStart w:id="169" w:name="_Toc30794"/>
      <w:bookmarkStart w:id="170" w:name="_Toc19149"/>
      <w:bookmarkStart w:id="171" w:name="_Toc27308"/>
      <w:bookmarkStart w:id="172" w:name="_Toc15923"/>
      <w:r>
        <w:rPr>
          <w:rFonts w:hint="eastAsia" w:asciiTheme="minorEastAsia" w:hAnsiTheme="minorEastAsia" w:eastAsiaTheme="minorEastAsia" w:cstheme="minorEastAsia"/>
          <w:color w:val="auto"/>
          <w:sz w:val="21"/>
          <w:szCs w:val="21"/>
          <w:lang w:val="en-US" w:eastAsia="zh-CN" w:bidi="en-US"/>
        </w:rPr>
        <w:t>应急喷淋和洗眼设备按结构形式可分为应急喷淋器</w:t>
      </w:r>
      <w:bookmarkEnd w:id="169"/>
      <w:bookmarkEnd w:id="170"/>
      <w:bookmarkEnd w:id="171"/>
      <w:r>
        <w:rPr>
          <w:rFonts w:hint="eastAsia" w:asciiTheme="minorEastAsia" w:hAnsiTheme="minorEastAsia" w:eastAsiaTheme="minorEastAsia" w:cstheme="minorEastAsia"/>
          <w:color w:val="auto"/>
          <w:sz w:val="21"/>
          <w:szCs w:val="21"/>
          <w:lang w:val="en-US" w:eastAsia="zh-CN" w:bidi="en-US"/>
        </w:rPr>
        <w:t>、洗眼器、洗眼</w:t>
      </w:r>
      <w:r>
        <w:rPr>
          <w:rFonts w:asciiTheme="minorEastAsia" w:hAnsiTheme="minorEastAsia" w:eastAsiaTheme="minorEastAsia" w:cstheme="minorEastAsia"/>
          <w:color w:val="auto"/>
          <w:sz w:val="21"/>
          <w:szCs w:val="21"/>
          <w:lang w:val="en-US" w:eastAsia="zh-CN" w:bidi="en-US"/>
        </w:rPr>
        <w:t>/洗脸器、复合式装置。</w:t>
      </w:r>
      <w:bookmarkEnd w:id="172"/>
    </w:p>
    <w:p>
      <w:pPr>
        <w:pStyle w:val="25"/>
        <w:tabs>
          <w:tab w:val="left" w:pos="1180"/>
        </w:tabs>
        <w:spacing w:before="313" w:beforeLines="100" w:after="313" w:afterLines="100" w:line="240" w:lineRule="auto"/>
        <w:ind w:firstLine="0"/>
        <w:jc w:val="left"/>
        <w:outlineLvl w:val="1"/>
        <w:rPr>
          <w:rStyle w:val="18"/>
          <w:rFonts w:ascii="Calibri" w:hAnsi="Calibri" w:cs="Times New Roman"/>
          <w:color w:val="auto"/>
          <w:lang w:val="en-US" w:eastAsia="zh-CN" w:bidi="ar-SA"/>
        </w:rPr>
      </w:pPr>
      <w:bookmarkStart w:id="173" w:name="_Toc1225"/>
      <w:bookmarkStart w:id="174" w:name="_Toc20934"/>
      <w:bookmarkStart w:id="175" w:name="_Toc12890"/>
      <w:bookmarkStart w:id="176" w:name="_Toc16357"/>
      <w:r>
        <w:rPr>
          <w:rFonts w:hint="eastAsia" w:ascii="黑体" w:hAnsi="黑体" w:eastAsia="黑体" w:cs="黑体"/>
          <w:color w:val="auto"/>
          <w:sz w:val="21"/>
          <w:szCs w:val="21"/>
          <w:lang w:val="en-US" w:eastAsia="zh-CN" w:bidi="en-US"/>
        </w:rPr>
        <w:t>5 结构</w:t>
      </w:r>
      <w:bookmarkEnd w:id="173"/>
    </w:p>
    <w:p>
      <w:pPr>
        <w:pStyle w:val="24"/>
        <w:spacing w:line="240" w:lineRule="auto"/>
        <w:rPr>
          <w:rFonts w:hint="eastAsia" w:ascii="黑体" w:hAnsi="黑体" w:eastAsia="黑体" w:cs="黑体"/>
          <w:color w:val="auto"/>
          <w:sz w:val="21"/>
          <w:szCs w:val="21"/>
          <w:lang w:val="en-US" w:eastAsia="en-US" w:bidi="en-US"/>
        </w:rPr>
      </w:pPr>
      <w:bookmarkStart w:id="177" w:name="_Toc9690"/>
      <w:r>
        <w:rPr>
          <w:rFonts w:hint="eastAsia" w:ascii="黑体" w:hAnsi="黑体" w:eastAsia="黑体" w:cs="黑体"/>
          <w:color w:val="auto"/>
          <w:sz w:val="21"/>
          <w:szCs w:val="21"/>
          <w:lang w:val="en-US" w:eastAsia="en-US" w:bidi="en-US"/>
        </w:rPr>
        <w:t>5.1 应急喷淋器</w:t>
      </w:r>
      <w:bookmarkEnd w:id="177"/>
    </w:p>
    <w:p>
      <w:pPr>
        <w:pStyle w:val="25"/>
        <w:tabs>
          <w:tab w:val="left" w:pos="1180"/>
        </w:tabs>
        <w:spacing w:beforeLines="50" w:afterLines="50" w:line="280" w:lineRule="atLeast"/>
        <w:ind w:firstLine="420" w:firstLineChars="200"/>
        <w:jc w:val="left"/>
        <w:outlineLvl w:val="1"/>
        <w:rPr>
          <w:rFonts w:hAnsi="Calibri" w:cs="Times New Roman"/>
          <w:color w:val="auto"/>
          <w:sz w:val="21"/>
          <w:szCs w:val="22"/>
          <w:lang w:val="en-US" w:eastAsia="zh-CN" w:bidi="ar-SA"/>
        </w:rPr>
      </w:pPr>
      <w:bookmarkStart w:id="178" w:name="_Toc16671"/>
      <w:r>
        <w:rPr>
          <w:rFonts w:hint="eastAsia" w:hAnsi="Calibri" w:cs="Times New Roman"/>
          <w:color w:val="auto"/>
          <w:sz w:val="21"/>
          <w:szCs w:val="22"/>
          <w:lang w:val="en-US" w:eastAsia="zh-CN" w:bidi="ar-SA"/>
        </w:rPr>
        <w:t>应急喷淋器主要组成结构包括控制阀、喷淋头、阀门启闭装置，见图1。</w:t>
      </w:r>
      <w:bookmarkEnd w:id="174"/>
      <w:bookmarkEnd w:id="175"/>
      <w:bookmarkEnd w:id="176"/>
      <w:bookmarkEnd w:id="178"/>
    </w:p>
    <w:p>
      <w:pPr>
        <w:pStyle w:val="25"/>
        <w:spacing w:beforeLines="50" w:afterLines="50" w:line="280" w:lineRule="atLeast"/>
        <w:ind w:firstLine="0"/>
        <w:jc w:val="right"/>
        <w:rPr>
          <w:color w:val="auto"/>
          <w:sz w:val="18"/>
          <w:szCs w:val="18"/>
          <w:lang w:val="en-US" w:eastAsia="zh-CN"/>
        </w:rPr>
      </w:pPr>
      <w:r>
        <w:rPr>
          <w:color w:val="auto"/>
          <w:lang w:val="en-US" w:eastAsia="zh-CN" w:bidi="ar-SA"/>
        </w:rPr>
        <w:drawing>
          <wp:anchor distT="0" distB="0" distL="114935" distR="114935" simplePos="0" relativeHeight="251663360" behindDoc="0" locked="0" layoutInCell="1" allowOverlap="1">
            <wp:simplePos x="0" y="0"/>
            <wp:positionH relativeFrom="column">
              <wp:posOffset>909955</wp:posOffset>
            </wp:positionH>
            <wp:positionV relativeFrom="paragraph">
              <wp:posOffset>329565</wp:posOffset>
            </wp:positionV>
            <wp:extent cx="4008120" cy="4363085"/>
            <wp:effectExtent l="0" t="0" r="0" b="0"/>
            <wp:wrapTopAndBottom/>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pic:cNvPicPr>
                      <a:picLocks noChangeAspect="1"/>
                    </pic:cNvPicPr>
                  </pic:nvPicPr>
                  <pic:blipFill>
                    <a:blip r:embed="rId13" cstate="print"/>
                    <a:srcRect b="-4969"/>
                    <a:stretch>
                      <a:fillRect/>
                    </a:stretch>
                  </pic:blipFill>
                  <pic:spPr>
                    <a:xfrm>
                      <a:off x="0" y="0"/>
                      <a:ext cx="4008120" cy="4363085"/>
                    </a:xfrm>
                    <a:prstGeom prst="rect">
                      <a:avLst/>
                    </a:prstGeom>
                    <a:noFill/>
                    <a:ln>
                      <a:noFill/>
                    </a:ln>
                  </pic:spPr>
                </pic:pic>
              </a:graphicData>
            </a:graphic>
          </wp:anchor>
        </w:drawing>
      </w:r>
      <w:r>
        <w:rPr>
          <w:rFonts w:hint="eastAsia"/>
          <w:color w:val="auto"/>
          <w:sz w:val="18"/>
          <w:szCs w:val="18"/>
          <w:lang w:val="en-US" w:eastAsia="zh-CN"/>
        </w:rPr>
        <w:t>单位：mm</w:t>
      </w:r>
    </w:p>
    <w:p>
      <w:pPr>
        <w:pStyle w:val="25"/>
        <w:tabs>
          <w:tab w:val="left" w:pos="1180"/>
        </w:tabs>
        <w:spacing w:beforeLines="50" w:afterLines="50" w:line="280" w:lineRule="atLeast"/>
        <w:ind w:firstLine="420" w:firstLineChars="200"/>
        <w:jc w:val="center"/>
        <w:outlineLvl w:val="1"/>
        <w:rPr>
          <w:rFonts w:hint="eastAsia" w:ascii="黑体" w:hAnsi="黑体" w:eastAsia="黑体" w:cs="黑体"/>
          <w:color w:val="auto"/>
          <w:sz w:val="21"/>
          <w:szCs w:val="22"/>
          <w:lang w:val="en-US" w:eastAsia="zh-CN" w:bidi="ar-SA"/>
        </w:rPr>
      </w:pPr>
      <w:bookmarkStart w:id="179" w:name="_Toc24460"/>
      <w:bookmarkStart w:id="180" w:name="_Toc7447"/>
      <w:bookmarkStart w:id="181" w:name="_Toc6997"/>
      <w:bookmarkStart w:id="182" w:name="_Toc26530"/>
      <w:r>
        <w:rPr>
          <w:rFonts w:hint="eastAsia" w:ascii="黑体" w:hAnsi="黑体" w:eastAsia="黑体" w:cs="黑体"/>
          <w:color w:val="auto"/>
          <w:sz w:val="21"/>
          <w:szCs w:val="22"/>
          <w:lang w:val="en-US" w:eastAsia="zh-CN" w:bidi="ar-SA"/>
        </w:rPr>
        <w:t>图1 应急喷淋器</w:t>
      </w:r>
      <w:bookmarkEnd w:id="179"/>
      <w:bookmarkEnd w:id="180"/>
      <w:bookmarkEnd w:id="181"/>
      <w:bookmarkEnd w:id="182"/>
    </w:p>
    <w:p>
      <w:pPr>
        <w:pStyle w:val="25"/>
        <w:tabs>
          <w:tab w:val="left" w:pos="1180"/>
        </w:tabs>
        <w:spacing w:beforeLines="50" w:afterLines="50" w:line="240" w:lineRule="auto"/>
        <w:ind w:firstLine="0"/>
        <w:jc w:val="left"/>
        <w:outlineLvl w:val="1"/>
        <w:rPr>
          <w:rFonts w:ascii="黑体" w:hAnsi="黑体" w:eastAsia="黑体" w:cs="黑体"/>
          <w:color w:val="auto"/>
          <w:sz w:val="21"/>
          <w:szCs w:val="21"/>
          <w:lang w:val="en-US" w:eastAsia="zh-CN" w:bidi="en-US"/>
        </w:rPr>
      </w:pPr>
      <w:bookmarkStart w:id="183" w:name="_Toc24787"/>
      <w:bookmarkStart w:id="184" w:name="_Toc17483"/>
      <w:bookmarkStart w:id="185" w:name="_Toc15033"/>
      <w:bookmarkStart w:id="186" w:name="_Toc8388"/>
      <w:r>
        <w:rPr>
          <w:rFonts w:hint="eastAsia" w:ascii="黑体" w:hAnsi="黑体" w:eastAsia="黑体" w:cs="黑体"/>
          <w:color w:val="auto"/>
          <w:sz w:val="21"/>
          <w:szCs w:val="21"/>
          <w:lang w:val="en-US" w:eastAsia="zh-CN" w:bidi="en-US"/>
        </w:rPr>
        <w:t>5.2  洗眼器</w:t>
      </w:r>
      <w:bookmarkEnd w:id="183"/>
      <w:bookmarkEnd w:id="184"/>
      <w:bookmarkEnd w:id="185"/>
      <w:bookmarkEnd w:id="186"/>
    </w:p>
    <w:p>
      <w:pPr>
        <w:pStyle w:val="25"/>
        <w:tabs>
          <w:tab w:val="left" w:pos="1180"/>
        </w:tabs>
        <w:spacing w:beforeLines="50" w:afterLines="50" w:line="240" w:lineRule="auto"/>
        <w:ind w:firstLine="0"/>
        <w:jc w:val="left"/>
        <w:outlineLvl w:val="1"/>
        <w:rPr>
          <w:rFonts w:ascii="黑体" w:hAnsi="黑体" w:eastAsia="黑体" w:cs="黑体"/>
          <w:color w:val="auto"/>
          <w:sz w:val="21"/>
          <w:szCs w:val="21"/>
          <w:lang w:val="en-US" w:eastAsia="zh-CN" w:bidi="en-US"/>
        </w:rPr>
      </w:pPr>
      <w:bookmarkStart w:id="187" w:name="_Toc4105"/>
      <w:r>
        <w:rPr>
          <w:rFonts w:hint="eastAsia" w:ascii="黑体" w:hAnsi="黑体" w:eastAsia="黑体" w:cs="黑体"/>
          <w:color w:val="auto"/>
          <w:sz w:val="21"/>
          <w:szCs w:val="21"/>
          <w:lang w:val="en-US" w:eastAsia="zh-CN" w:bidi="en-US"/>
        </w:rPr>
        <w:t>5.2.1  立式洗眼器</w:t>
      </w:r>
      <w:bookmarkEnd w:id="187"/>
    </w:p>
    <w:p>
      <w:pPr>
        <w:pStyle w:val="25"/>
        <w:spacing w:beforeLines="50" w:afterLines="50" w:line="280" w:lineRule="atLeast"/>
        <w:ind w:firstLine="420" w:firstLineChars="200"/>
        <w:rPr>
          <w:color w:val="auto"/>
          <w:sz w:val="21"/>
          <w:szCs w:val="21"/>
          <w:lang w:eastAsia="zh-CN"/>
        </w:rPr>
      </w:pPr>
      <w:r>
        <w:rPr>
          <w:rFonts w:hint="eastAsia"/>
          <w:color w:val="auto"/>
          <w:sz w:val="21"/>
          <w:szCs w:val="21"/>
          <w:lang w:val="en-US" w:eastAsia="zh-CN"/>
        </w:rPr>
        <w:t>立式洗眼器主</w:t>
      </w:r>
      <w:r>
        <w:rPr>
          <w:rFonts w:hint="eastAsia"/>
          <w:color w:val="auto"/>
          <w:sz w:val="21"/>
          <w:szCs w:val="21"/>
          <w:lang w:eastAsia="zh-CN"/>
        </w:rPr>
        <w:t>要组成结构包括冲洗液</w:t>
      </w:r>
      <w:r>
        <w:rPr>
          <w:rFonts w:hint="eastAsia"/>
          <w:color w:val="auto"/>
          <w:sz w:val="21"/>
          <w:szCs w:val="21"/>
          <w:lang w:val="en-US" w:eastAsia="zh-CN"/>
        </w:rPr>
        <w:t>输</w:t>
      </w:r>
      <w:r>
        <w:rPr>
          <w:rFonts w:hint="eastAsia"/>
          <w:color w:val="auto"/>
          <w:sz w:val="21"/>
          <w:szCs w:val="21"/>
          <w:lang w:eastAsia="zh-CN"/>
        </w:rPr>
        <w:t>送管道、</w:t>
      </w:r>
      <w:r>
        <w:rPr>
          <w:rFonts w:hint="eastAsia"/>
          <w:color w:val="auto"/>
          <w:sz w:val="21"/>
          <w:szCs w:val="21"/>
          <w:lang w:val="en-US" w:eastAsia="zh-CN"/>
        </w:rPr>
        <w:t>洗眼</w:t>
      </w:r>
      <w:r>
        <w:rPr>
          <w:rFonts w:hint="eastAsia"/>
          <w:color w:val="auto"/>
          <w:sz w:val="21"/>
          <w:szCs w:val="21"/>
          <w:lang w:eastAsia="zh-CN"/>
        </w:rPr>
        <w:t>喷头、控制阀，阀门</w:t>
      </w:r>
      <w:r>
        <w:rPr>
          <w:rFonts w:hint="eastAsia"/>
          <w:color w:val="auto"/>
          <w:sz w:val="21"/>
          <w:szCs w:val="21"/>
          <w:lang w:val="en-US" w:eastAsia="zh-CN"/>
        </w:rPr>
        <w:t>启闭</w:t>
      </w:r>
      <w:r>
        <w:rPr>
          <w:rFonts w:hint="eastAsia"/>
          <w:color w:val="auto"/>
          <w:sz w:val="21"/>
          <w:szCs w:val="21"/>
          <w:lang w:eastAsia="zh-CN"/>
        </w:rPr>
        <w:t>装置，见图2。</w:t>
      </w:r>
    </w:p>
    <w:p>
      <w:pPr>
        <w:pStyle w:val="25"/>
        <w:spacing w:beforeLines="50" w:afterLines="50" w:line="280" w:lineRule="atLeast"/>
        <w:ind w:firstLine="0"/>
        <w:jc w:val="right"/>
        <w:rPr>
          <w:rFonts w:hint="eastAsia"/>
          <w:color w:val="auto"/>
          <w:sz w:val="18"/>
          <w:szCs w:val="18"/>
          <w:lang w:val="en-US" w:eastAsia="zh-CN"/>
        </w:rPr>
      </w:pPr>
    </w:p>
    <w:p>
      <w:pPr>
        <w:pStyle w:val="25"/>
        <w:spacing w:beforeLines="50" w:afterLines="50" w:line="280" w:lineRule="atLeast"/>
        <w:ind w:firstLine="0"/>
        <w:jc w:val="right"/>
        <w:rPr>
          <w:rFonts w:hint="eastAsia"/>
          <w:color w:val="auto"/>
          <w:sz w:val="18"/>
          <w:szCs w:val="18"/>
          <w:lang w:val="en-US" w:eastAsia="zh-CN"/>
        </w:rPr>
      </w:pPr>
    </w:p>
    <w:p>
      <w:pPr>
        <w:pStyle w:val="25"/>
        <w:spacing w:beforeLines="50" w:afterLines="50" w:line="280" w:lineRule="atLeast"/>
        <w:ind w:firstLine="0"/>
        <w:jc w:val="right"/>
        <w:rPr>
          <w:rFonts w:hint="eastAsia"/>
          <w:color w:val="auto"/>
          <w:sz w:val="18"/>
          <w:szCs w:val="18"/>
          <w:lang w:val="en-US" w:eastAsia="zh-CN"/>
        </w:rPr>
      </w:pPr>
    </w:p>
    <w:p>
      <w:pPr>
        <w:pStyle w:val="25"/>
        <w:spacing w:beforeLines="50" w:afterLines="50" w:line="280" w:lineRule="atLeast"/>
        <w:ind w:firstLine="0"/>
        <w:jc w:val="right"/>
        <w:rPr>
          <w:rFonts w:hint="eastAsia"/>
          <w:color w:val="auto"/>
          <w:sz w:val="18"/>
          <w:szCs w:val="18"/>
          <w:lang w:val="en-US" w:eastAsia="zh-CN"/>
        </w:rPr>
      </w:pPr>
    </w:p>
    <w:p>
      <w:pPr>
        <w:pStyle w:val="25"/>
        <w:spacing w:beforeLines="50" w:afterLines="50" w:line="280" w:lineRule="atLeast"/>
        <w:ind w:firstLine="0"/>
        <w:jc w:val="right"/>
        <w:rPr>
          <w:rFonts w:hint="eastAsia"/>
          <w:color w:val="auto"/>
          <w:sz w:val="18"/>
          <w:szCs w:val="18"/>
          <w:lang w:val="en-US" w:eastAsia="zh-CN"/>
        </w:rPr>
      </w:pPr>
    </w:p>
    <w:p>
      <w:pPr>
        <w:pStyle w:val="25"/>
        <w:spacing w:beforeLines="50" w:afterLines="50" w:line="280" w:lineRule="atLeast"/>
        <w:ind w:firstLine="0"/>
        <w:jc w:val="right"/>
        <w:rPr>
          <w:rFonts w:hint="eastAsia"/>
          <w:color w:val="auto"/>
          <w:sz w:val="18"/>
          <w:szCs w:val="18"/>
          <w:lang w:val="en-US" w:eastAsia="zh-CN"/>
        </w:rPr>
      </w:pPr>
    </w:p>
    <w:p>
      <w:pPr>
        <w:pStyle w:val="25"/>
        <w:spacing w:beforeLines="50" w:afterLines="50" w:line="280" w:lineRule="atLeast"/>
        <w:ind w:firstLine="0"/>
        <w:jc w:val="right"/>
        <w:rPr>
          <w:rFonts w:hint="eastAsia"/>
          <w:color w:val="auto"/>
          <w:sz w:val="18"/>
          <w:szCs w:val="18"/>
          <w:lang w:val="en-US" w:eastAsia="zh-CN"/>
        </w:rPr>
      </w:pPr>
    </w:p>
    <w:p>
      <w:pPr>
        <w:pStyle w:val="25"/>
        <w:spacing w:beforeLines="50" w:afterLines="50" w:line="280" w:lineRule="atLeast"/>
        <w:ind w:firstLine="0"/>
        <w:jc w:val="right"/>
        <w:rPr>
          <w:rFonts w:hint="eastAsia"/>
          <w:color w:val="auto"/>
          <w:sz w:val="18"/>
          <w:szCs w:val="18"/>
          <w:lang w:val="en-US" w:eastAsia="zh-CN"/>
        </w:rPr>
      </w:pPr>
    </w:p>
    <w:p>
      <w:pPr>
        <w:pStyle w:val="25"/>
        <w:spacing w:beforeLines="50" w:afterLines="50" w:line="280" w:lineRule="atLeast"/>
        <w:ind w:firstLine="0"/>
        <w:jc w:val="right"/>
        <w:rPr>
          <w:rFonts w:hint="eastAsia"/>
          <w:color w:val="auto"/>
          <w:sz w:val="18"/>
          <w:szCs w:val="18"/>
          <w:lang w:val="en-US" w:eastAsia="zh-CN"/>
        </w:rPr>
      </w:pPr>
    </w:p>
    <w:p>
      <w:pPr>
        <w:pStyle w:val="25"/>
        <w:spacing w:beforeLines="50" w:afterLines="50" w:line="280" w:lineRule="atLeast"/>
        <w:ind w:firstLine="0"/>
        <w:jc w:val="right"/>
        <w:rPr>
          <w:color w:val="auto"/>
          <w:sz w:val="18"/>
          <w:szCs w:val="18"/>
          <w:lang w:val="en-US" w:eastAsia="zh-CN"/>
        </w:rPr>
      </w:pPr>
      <w:r>
        <w:rPr>
          <w:rFonts w:hint="eastAsia"/>
          <w:color w:val="auto"/>
          <w:sz w:val="18"/>
          <w:szCs w:val="18"/>
          <w:lang w:val="en-US" w:eastAsia="zh-CN"/>
        </w:rPr>
        <w:t>单位：mm</w:t>
      </w:r>
    </w:p>
    <w:p>
      <w:pPr>
        <w:pStyle w:val="25"/>
        <w:spacing w:beforeLines="50" w:afterLines="50" w:line="280" w:lineRule="atLeast"/>
        <w:ind w:firstLine="0"/>
        <w:jc w:val="center"/>
        <w:rPr>
          <w:color w:val="auto"/>
          <w:sz w:val="21"/>
          <w:szCs w:val="21"/>
          <w:lang w:eastAsia="zh-CN"/>
        </w:rPr>
      </w:pPr>
      <w:r>
        <w:rPr>
          <w:color w:val="auto"/>
          <w:lang w:val="en-US" w:eastAsia="zh-CN" w:bidi="ar-SA"/>
        </w:rPr>
        <w:drawing>
          <wp:inline distT="0" distB="0" distL="114300" distR="114300">
            <wp:extent cx="2745105" cy="2747645"/>
            <wp:effectExtent l="0" t="0" r="13335" b="10795"/>
            <wp:docPr id="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3"/>
                    <pic:cNvPicPr>
                      <a:picLocks noChangeAspect="1"/>
                    </pic:cNvPicPr>
                  </pic:nvPicPr>
                  <pic:blipFill>
                    <a:blip r:embed="rId14" cstate="print"/>
                    <a:srcRect r="22117" b="1988"/>
                    <a:stretch>
                      <a:fillRect/>
                    </a:stretch>
                  </pic:blipFill>
                  <pic:spPr>
                    <a:xfrm>
                      <a:off x="0" y="0"/>
                      <a:ext cx="2745105" cy="2747645"/>
                    </a:xfrm>
                    <a:prstGeom prst="rect">
                      <a:avLst/>
                    </a:prstGeom>
                    <a:noFill/>
                    <a:ln>
                      <a:noFill/>
                    </a:ln>
                  </pic:spPr>
                </pic:pic>
              </a:graphicData>
            </a:graphic>
          </wp:inline>
        </w:drawing>
      </w:r>
    </w:p>
    <w:p>
      <w:pPr>
        <w:pStyle w:val="25"/>
        <w:tabs>
          <w:tab w:val="left" w:pos="1180"/>
        </w:tabs>
        <w:spacing w:beforeLines="50" w:afterLines="50" w:line="280" w:lineRule="exact"/>
        <w:ind w:firstLine="0"/>
        <w:jc w:val="center"/>
        <w:outlineLvl w:val="1"/>
        <w:rPr>
          <w:rFonts w:ascii="黑体" w:hAnsi="黑体" w:eastAsia="黑体" w:cs="黑体"/>
          <w:color w:val="auto"/>
          <w:sz w:val="21"/>
          <w:szCs w:val="21"/>
          <w:lang w:val="en-US" w:eastAsia="zh-CN" w:bidi="ar-SA"/>
        </w:rPr>
      </w:pPr>
      <w:bookmarkStart w:id="188" w:name="_Toc20659"/>
      <w:bookmarkStart w:id="189" w:name="_Toc21429"/>
      <w:bookmarkStart w:id="190" w:name="_Toc25126"/>
      <w:bookmarkStart w:id="191" w:name="_Toc3590"/>
      <w:r>
        <w:rPr>
          <w:rFonts w:hint="eastAsia" w:ascii="黑体" w:hAnsi="黑体" w:eastAsia="黑体" w:cs="黑体"/>
          <w:color w:val="auto"/>
          <w:sz w:val="21"/>
          <w:szCs w:val="22"/>
          <w:lang w:val="en-US" w:eastAsia="zh-CN" w:bidi="ar-SA"/>
        </w:rPr>
        <w:t>图2  洗眼器</w:t>
      </w:r>
      <w:bookmarkEnd w:id="188"/>
      <w:bookmarkEnd w:id="189"/>
      <w:bookmarkEnd w:id="190"/>
      <w:bookmarkEnd w:id="191"/>
    </w:p>
    <w:p>
      <w:pPr>
        <w:pStyle w:val="25"/>
        <w:tabs>
          <w:tab w:val="left" w:pos="1180"/>
        </w:tabs>
        <w:spacing w:beforeLines="50" w:afterLines="50" w:line="240" w:lineRule="auto"/>
        <w:ind w:firstLine="0"/>
        <w:jc w:val="left"/>
        <w:outlineLvl w:val="1"/>
        <w:rPr>
          <w:rFonts w:ascii="黑体" w:hAnsi="黑体" w:eastAsia="黑体" w:cs="黑体"/>
          <w:color w:val="auto"/>
          <w:sz w:val="21"/>
          <w:szCs w:val="21"/>
          <w:lang w:val="en-US" w:eastAsia="zh-CN" w:bidi="en-US"/>
        </w:rPr>
      </w:pPr>
      <w:bookmarkStart w:id="192" w:name="_Toc4249"/>
      <w:bookmarkStart w:id="193" w:name="_Toc20863"/>
      <w:bookmarkStart w:id="194" w:name="_Toc11065"/>
      <w:bookmarkStart w:id="195" w:name="_Toc11701"/>
      <w:r>
        <w:rPr>
          <w:rFonts w:hint="eastAsia" w:ascii="黑体" w:hAnsi="黑体" w:eastAsia="黑体" w:cs="黑体"/>
          <w:color w:val="auto"/>
          <w:sz w:val="21"/>
          <w:szCs w:val="21"/>
          <w:lang w:val="en-US" w:eastAsia="zh-CN" w:bidi="en-US"/>
        </w:rPr>
        <w:t>5.2.2  自容式洗眼器</w:t>
      </w:r>
      <w:bookmarkEnd w:id="192"/>
      <w:bookmarkEnd w:id="193"/>
      <w:bookmarkEnd w:id="194"/>
      <w:bookmarkEnd w:id="195"/>
    </w:p>
    <w:p>
      <w:pPr>
        <w:pStyle w:val="11"/>
        <w:widowControl/>
        <w:shd w:val="clear" w:color="auto" w:fill="FFFFFF"/>
        <w:spacing w:beforeLines="50" w:beforeAutospacing="0" w:afterLines="50" w:afterAutospacing="0" w:line="280" w:lineRule="atLeast"/>
        <w:ind w:firstLine="420"/>
        <w:rPr>
          <w:rFonts w:ascii="Arial" w:hAnsi="Arial" w:cs="Arial"/>
          <w:color w:val="auto"/>
          <w:kern w:val="2"/>
          <w:sz w:val="21"/>
          <w:szCs w:val="21"/>
          <w:shd w:val="clear" w:color="auto" w:fill="FFFFFF"/>
          <w:lang w:bidi="zh-TW"/>
        </w:rPr>
      </w:pPr>
      <w:r>
        <w:rPr>
          <w:rFonts w:hint="eastAsia"/>
          <w:color w:val="auto"/>
          <w:sz w:val="21"/>
          <w:szCs w:val="21"/>
        </w:rPr>
        <w:t>自容式</w:t>
      </w:r>
      <w:r>
        <w:rPr>
          <w:rFonts w:ascii="Arial" w:hAnsi="Arial" w:cs="Arial"/>
          <w:color w:val="auto"/>
          <w:kern w:val="2"/>
          <w:sz w:val="21"/>
          <w:szCs w:val="21"/>
          <w:shd w:val="clear" w:color="auto" w:fill="FFFFFF"/>
          <w:lang w:val="zh-TW" w:bidi="zh-TW"/>
        </w:rPr>
        <w:t>洗眼器适用于无固定水源或者需要经常变动工作环境的地方，</w:t>
      </w:r>
      <w:r>
        <w:rPr>
          <w:rFonts w:hint="eastAsia" w:ascii="Arial" w:hAnsi="Arial" w:cs="Arial"/>
          <w:color w:val="auto"/>
          <w:kern w:val="2"/>
          <w:sz w:val="21"/>
          <w:szCs w:val="21"/>
          <w:shd w:val="clear" w:color="auto" w:fill="FFFFFF"/>
          <w:lang w:val="zh-TW" w:bidi="zh-TW"/>
        </w:rPr>
        <w:t>可机动布置。</w:t>
      </w:r>
      <w:r>
        <w:rPr>
          <w:rFonts w:hint="eastAsia" w:ascii="Arial" w:hAnsi="Arial" w:cs="Arial"/>
          <w:color w:val="auto"/>
          <w:kern w:val="2"/>
          <w:sz w:val="21"/>
          <w:szCs w:val="21"/>
          <w:shd w:val="clear" w:color="auto" w:fill="FFFFFF"/>
          <w:lang w:bidi="zh-TW"/>
        </w:rPr>
        <w:t>洗眼器</w:t>
      </w:r>
      <w:r>
        <w:rPr>
          <w:rFonts w:hint="eastAsia" w:ascii="Arial" w:hAnsi="Arial" w:cs="Arial"/>
          <w:color w:val="auto"/>
          <w:kern w:val="2"/>
          <w:sz w:val="21"/>
          <w:szCs w:val="21"/>
          <w:shd w:val="clear" w:color="auto" w:fill="FFFFFF"/>
          <w:lang w:val="zh-TW" w:bidi="zh-TW"/>
        </w:rPr>
        <w:t>容器内冲洗液</w:t>
      </w:r>
      <w:r>
        <w:rPr>
          <w:rFonts w:hint="eastAsia" w:ascii="Arial" w:hAnsi="Arial" w:cs="Arial"/>
          <w:color w:val="auto"/>
          <w:kern w:val="2"/>
          <w:sz w:val="21"/>
          <w:szCs w:val="21"/>
          <w:shd w:val="clear" w:color="auto" w:fill="FFFFFF"/>
          <w:lang w:bidi="zh-TW"/>
        </w:rPr>
        <w:t>高于</w:t>
      </w:r>
      <w:r>
        <w:rPr>
          <w:rFonts w:hint="eastAsia" w:ascii="Arial" w:hAnsi="Arial" w:cs="Arial"/>
          <w:color w:val="auto"/>
          <w:kern w:val="2"/>
          <w:sz w:val="21"/>
          <w:szCs w:val="21"/>
          <w:shd w:val="clear" w:color="auto" w:fill="FFFFFF"/>
          <w:lang w:val="zh-TW" w:bidi="zh-TW"/>
        </w:rPr>
        <w:t>喷头</w:t>
      </w:r>
      <w:r>
        <w:rPr>
          <w:rFonts w:hint="eastAsia" w:ascii="Arial" w:hAnsi="Arial" w:cs="Arial"/>
          <w:color w:val="auto"/>
          <w:kern w:val="2"/>
          <w:sz w:val="21"/>
          <w:szCs w:val="21"/>
          <w:shd w:val="clear" w:color="auto" w:fill="FFFFFF"/>
          <w:lang w:bidi="zh-TW"/>
        </w:rPr>
        <w:t>，打开开关后</w:t>
      </w:r>
      <w:r>
        <w:rPr>
          <w:rFonts w:hint="eastAsia" w:ascii="Arial" w:hAnsi="Arial" w:cs="Arial"/>
          <w:color w:val="auto"/>
          <w:kern w:val="2"/>
          <w:sz w:val="21"/>
          <w:szCs w:val="21"/>
          <w:shd w:val="clear" w:color="auto" w:fill="FFFFFF"/>
          <w:lang w:val="zh-TW" w:bidi="zh-TW"/>
        </w:rPr>
        <w:t>，</w:t>
      </w:r>
      <w:r>
        <w:rPr>
          <w:rFonts w:hint="eastAsia" w:ascii="Arial" w:hAnsi="Arial" w:cs="Arial"/>
          <w:color w:val="auto"/>
          <w:kern w:val="2"/>
          <w:sz w:val="21"/>
          <w:szCs w:val="21"/>
          <w:shd w:val="clear" w:color="auto" w:fill="FFFFFF"/>
          <w:lang w:bidi="zh-TW"/>
        </w:rPr>
        <w:t>冲洗液便从低处的喷头喷出</w:t>
      </w:r>
      <w:r>
        <w:rPr>
          <w:rFonts w:hint="eastAsia" w:ascii="Arial" w:hAnsi="Arial" w:cs="Arial"/>
          <w:color w:val="auto"/>
          <w:kern w:val="2"/>
          <w:sz w:val="21"/>
          <w:szCs w:val="21"/>
          <w:shd w:val="clear" w:color="auto" w:fill="FFFFFF"/>
          <w:lang w:val="zh-TW" w:bidi="zh-TW"/>
        </w:rPr>
        <w:t>，达到冲洗眼睛的效果。如下图</w:t>
      </w:r>
      <w:r>
        <w:rPr>
          <w:rFonts w:hint="eastAsia" w:ascii="Arial" w:hAnsi="Arial" w:cs="Arial"/>
          <w:color w:val="auto"/>
          <w:kern w:val="2"/>
          <w:sz w:val="21"/>
          <w:szCs w:val="21"/>
          <w:shd w:val="clear" w:color="auto" w:fill="FFFFFF"/>
          <w:lang w:bidi="zh-TW"/>
        </w:rPr>
        <w:t>3</w:t>
      </w:r>
      <w:r>
        <w:rPr>
          <w:rFonts w:hint="eastAsia" w:ascii="Arial" w:hAnsi="Arial" w:cs="Arial"/>
          <w:color w:val="auto"/>
          <w:kern w:val="2"/>
          <w:sz w:val="21"/>
          <w:szCs w:val="21"/>
          <w:shd w:val="clear" w:color="auto" w:fill="FFFFFF"/>
          <w:lang w:val="zh-TW" w:bidi="zh-TW"/>
        </w:rPr>
        <w:t>是其中一种</w:t>
      </w:r>
      <w:r>
        <w:rPr>
          <w:rFonts w:hint="eastAsia" w:ascii="Arial" w:hAnsi="Arial" w:cs="Arial"/>
          <w:color w:val="auto"/>
          <w:kern w:val="2"/>
          <w:sz w:val="21"/>
          <w:szCs w:val="21"/>
          <w:shd w:val="clear" w:color="auto" w:fill="FFFFFF"/>
          <w:lang w:bidi="zh-TW"/>
        </w:rPr>
        <w:t>壁挂自容式洗眼器，</w:t>
      </w:r>
      <w:r>
        <w:rPr>
          <w:rFonts w:hint="eastAsia" w:ascii="Arial" w:hAnsi="Arial" w:cs="Arial"/>
          <w:color w:val="auto"/>
          <w:kern w:val="2"/>
          <w:sz w:val="21"/>
          <w:szCs w:val="21"/>
          <w:shd w:val="clear" w:color="auto" w:fill="FFFFFF"/>
          <w:lang w:val="zh-TW" w:bidi="zh-TW"/>
        </w:rPr>
        <w:t>图</w:t>
      </w:r>
      <w:r>
        <w:rPr>
          <w:rFonts w:hint="eastAsia" w:ascii="Arial" w:hAnsi="Arial" w:cs="Arial"/>
          <w:color w:val="auto"/>
          <w:kern w:val="2"/>
          <w:sz w:val="21"/>
          <w:szCs w:val="21"/>
          <w:shd w:val="clear" w:color="auto" w:fill="FFFFFF"/>
          <w:lang w:bidi="zh-TW"/>
        </w:rPr>
        <w:t>4</w:t>
      </w:r>
      <w:r>
        <w:rPr>
          <w:rFonts w:hint="eastAsia" w:ascii="Arial" w:hAnsi="Arial" w:cs="Arial"/>
          <w:color w:val="auto"/>
          <w:kern w:val="2"/>
          <w:sz w:val="21"/>
          <w:szCs w:val="21"/>
          <w:shd w:val="clear" w:color="auto" w:fill="FFFFFF"/>
          <w:lang w:val="zh-TW" w:bidi="zh-TW"/>
        </w:rPr>
        <w:t>是其中一种</w:t>
      </w:r>
      <w:r>
        <w:rPr>
          <w:rFonts w:hint="eastAsia" w:ascii="Arial" w:hAnsi="Arial" w:cs="Arial"/>
          <w:color w:val="auto"/>
          <w:kern w:val="2"/>
          <w:sz w:val="21"/>
          <w:szCs w:val="21"/>
          <w:shd w:val="clear" w:color="auto" w:fill="FFFFFF"/>
          <w:lang w:bidi="zh-TW"/>
        </w:rPr>
        <w:t>可移动壁挂自容式洗眼器</w:t>
      </w:r>
      <w:r>
        <w:rPr>
          <w:rFonts w:hint="eastAsia" w:ascii="Arial" w:hAnsi="Arial" w:cs="Arial"/>
          <w:color w:val="auto"/>
          <w:kern w:val="2"/>
          <w:sz w:val="21"/>
          <w:szCs w:val="21"/>
          <w:shd w:val="clear" w:color="auto" w:fill="FFFFFF"/>
          <w:lang w:val="zh-TW" w:bidi="zh-TW"/>
        </w:rPr>
        <w:t>。</w:t>
      </w:r>
    </w:p>
    <w:p>
      <w:pPr>
        <w:pStyle w:val="11"/>
        <w:widowControl/>
        <w:shd w:val="clear" w:color="auto" w:fill="FFFFFF"/>
        <w:spacing w:beforeLines="50" w:beforeAutospacing="0" w:afterLines="50" w:afterAutospacing="0" w:line="280" w:lineRule="atLeast"/>
        <w:ind w:firstLine="420"/>
        <w:jc w:val="right"/>
        <w:rPr>
          <w:rFonts w:hint="eastAsia" w:ascii="宋体" w:hAnsi="宋体" w:cs="宋体"/>
          <w:color w:val="auto"/>
        </w:rPr>
      </w:pPr>
      <w:r>
        <w:rPr>
          <w:rFonts w:hint="eastAsia" w:ascii="宋体" w:hAnsi="宋体" w:cs="宋体"/>
          <w:color w:val="auto"/>
          <w:sz w:val="18"/>
          <w:szCs w:val="18"/>
        </w:rPr>
        <w:t>单位：mm</w:t>
      </w:r>
    </w:p>
    <w:p>
      <w:pPr>
        <w:pStyle w:val="11"/>
        <w:widowControl/>
        <w:shd w:val="clear" w:color="auto" w:fill="FFFFFF"/>
        <w:spacing w:beforeLines="50" w:beforeAutospacing="0" w:afterLines="50" w:afterAutospacing="0" w:line="280" w:lineRule="atLeast"/>
        <w:ind w:firstLine="420"/>
        <w:jc w:val="center"/>
        <w:rPr>
          <w:rFonts w:hint="eastAsia" w:ascii="黑体" w:hAnsi="黑体" w:eastAsia="黑体" w:cs="黑体"/>
          <w:color w:val="auto"/>
          <w:kern w:val="2"/>
          <w:sz w:val="21"/>
          <w:szCs w:val="22"/>
          <w:shd w:val="clear"/>
          <w:lang w:val="en-US" w:bidi="ar-SA"/>
        </w:rPr>
      </w:pPr>
      <w:r>
        <w:rPr>
          <w:color w:val="auto"/>
        </w:rPr>
        <w:drawing>
          <wp:inline distT="0" distB="0" distL="114300" distR="114300">
            <wp:extent cx="3477260" cy="3198495"/>
            <wp:effectExtent l="0" t="0" r="12700" b="1905"/>
            <wp:docPr id="4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8"/>
                    <pic:cNvPicPr>
                      <a:picLocks noChangeAspect="1"/>
                    </pic:cNvPicPr>
                  </pic:nvPicPr>
                  <pic:blipFill>
                    <a:blip r:embed="rId15"/>
                    <a:stretch>
                      <a:fillRect/>
                    </a:stretch>
                  </pic:blipFill>
                  <pic:spPr>
                    <a:xfrm>
                      <a:off x="0" y="0"/>
                      <a:ext cx="3477260" cy="3198495"/>
                    </a:xfrm>
                    <a:prstGeom prst="rect">
                      <a:avLst/>
                    </a:prstGeom>
                    <a:noFill/>
                    <a:ln>
                      <a:noFill/>
                    </a:ln>
                  </pic:spPr>
                </pic:pic>
              </a:graphicData>
            </a:graphic>
          </wp:inline>
        </w:drawing>
      </w:r>
    </w:p>
    <w:p>
      <w:pPr>
        <w:pStyle w:val="11"/>
        <w:widowControl/>
        <w:shd w:val="clear" w:color="auto" w:fill="FFFFFF"/>
        <w:spacing w:beforeLines="50" w:beforeAutospacing="0" w:afterLines="50" w:afterAutospacing="0" w:line="280" w:lineRule="atLeast"/>
        <w:ind w:firstLine="420"/>
        <w:jc w:val="center"/>
        <w:rPr>
          <w:rFonts w:ascii="Arial" w:hAnsi="Arial" w:cs="Arial"/>
          <w:color w:val="auto"/>
          <w:kern w:val="2"/>
          <w:sz w:val="21"/>
          <w:szCs w:val="21"/>
          <w:shd w:val="clear" w:color="auto" w:fill="FFFFFF"/>
          <w:lang w:bidi="zh-TW"/>
        </w:rPr>
      </w:pPr>
      <w:r>
        <w:rPr>
          <w:rFonts w:hint="eastAsia" w:ascii="黑体" w:hAnsi="黑体" w:eastAsia="黑体" w:cs="黑体"/>
          <w:color w:val="auto"/>
          <w:kern w:val="2"/>
          <w:sz w:val="21"/>
          <w:szCs w:val="22"/>
          <w:shd w:val="clear"/>
          <w:lang w:val="en-US" w:bidi="ar-SA"/>
        </w:rPr>
        <w:t>图</w:t>
      </w:r>
      <w:r>
        <w:rPr>
          <w:rFonts w:hint="eastAsia" w:ascii="黑体" w:hAnsi="黑体" w:eastAsia="黑体" w:cs="黑体"/>
          <w:color w:val="auto"/>
          <w:kern w:val="2"/>
          <w:sz w:val="21"/>
          <w:szCs w:val="22"/>
          <w:shd w:val="clear"/>
          <w:lang w:bidi="ar-SA"/>
        </w:rPr>
        <w:t>3</w:t>
      </w:r>
      <w:r>
        <w:rPr>
          <w:rFonts w:hint="eastAsia" w:ascii="黑体" w:hAnsi="黑体" w:eastAsia="黑体" w:cs="黑体"/>
          <w:color w:val="auto"/>
          <w:kern w:val="2"/>
          <w:sz w:val="21"/>
          <w:szCs w:val="22"/>
          <w:shd w:val="clear"/>
          <w:lang w:val="en-US" w:eastAsia="zh-CN" w:bidi="ar-SA"/>
        </w:rPr>
        <w:t xml:space="preserve">  </w:t>
      </w:r>
      <w:r>
        <w:rPr>
          <w:rFonts w:hint="eastAsia" w:ascii="黑体" w:hAnsi="黑体" w:eastAsia="黑体" w:cs="黑体"/>
          <w:color w:val="auto"/>
          <w:kern w:val="2"/>
          <w:sz w:val="21"/>
          <w:szCs w:val="22"/>
          <w:shd w:val="clear"/>
          <w:lang w:bidi="ar-SA"/>
        </w:rPr>
        <w:t>壁挂自容式洗眼器</w:t>
      </w:r>
    </w:p>
    <w:p>
      <w:pPr>
        <w:pStyle w:val="11"/>
        <w:widowControl/>
        <w:shd w:val="clear" w:color="auto" w:fill="FFFFFF"/>
        <w:spacing w:beforeLines="50" w:beforeAutospacing="0" w:afterLines="50" w:afterAutospacing="0" w:line="280" w:lineRule="atLeast"/>
        <w:jc w:val="center"/>
        <w:rPr>
          <w:color w:val="auto"/>
        </w:rPr>
      </w:pPr>
    </w:p>
    <w:p>
      <w:pPr>
        <w:pStyle w:val="11"/>
        <w:widowControl/>
        <w:shd w:val="clear" w:color="auto" w:fill="FFFFFF"/>
        <w:spacing w:beforeLines="50" w:beforeAutospacing="0" w:afterLines="50" w:afterAutospacing="0" w:line="280" w:lineRule="atLeast"/>
        <w:jc w:val="center"/>
        <w:rPr>
          <w:color w:val="auto"/>
        </w:rPr>
      </w:pPr>
    </w:p>
    <w:p>
      <w:pPr>
        <w:pStyle w:val="11"/>
        <w:widowControl/>
        <w:shd w:val="clear" w:color="auto" w:fill="FFFFFF"/>
        <w:spacing w:beforeLines="50" w:beforeAutospacing="0" w:afterLines="50" w:afterAutospacing="0" w:line="280" w:lineRule="atLeast"/>
        <w:ind w:firstLine="420"/>
        <w:jc w:val="right"/>
        <w:rPr>
          <w:rFonts w:hint="eastAsia" w:ascii="宋体" w:hAnsi="宋体" w:cs="宋体"/>
          <w:color w:val="auto"/>
        </w:rPr>
      </w:pPr>
      <w:r>
        <w:rPr>
          <w:rFonts w:hint="eastAsia" w:ascii="宋体" w:hAnsi="宋体" w:cs="宋体"/>
          <w:color w:val="auto"/>
          <w:sz w:val="18"/>
          <w:szCs w:val="18"/>
        </w:rPr>
        <w:t>单位：mm</w:t>
      </w:r>
    </w:p>
    <w:p>
      <w:pPr>
        <w:pStyle w:val="11"/>
        <w:widowControl/>
        <w:shd w:val="clear" w:color="auto" w:fill="FFFFFF"/>
        <w:spacing w:beforeLines="50" w:beforeAutospacing="0" w:afterLines="50" w:afterAutospacing="0" w:line="280" w:lineRule="atLeast"/>
        <w:ind w:firstLine="0" w:firstLineChars="0"/>
        <w:jc w:val="center"/>
        <w:rPr>
          <w:rFonts w:hint="eastAsia" w:ascii="黑体" w:hAnsi="黑体" w:eastAsia="黑体" w:cs="黑体"/>
          <w:color w:val="auto"/>
          <w:kern w:val="2"/>
          <w:sz w:val="21"/>
          <w:szCs w:val="22"/>
        </w:rPr>
      </w:pPr>
      <w:r>
        <w:rPr>
          <w:color w:val="auto"/>
        </w:rPr>
        <w:drawing>
          <wp:inline distT="0" distB="0" distL="114300" distR="114300">
            <wp:extent cx="4676775" cy="3349625"/>
            <wp:effectExtent l="0" t="0" r="1905" b="3175"/>
            <wp:docPr id="4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5"/>
                    <pic:cNvPicPr>
                      <a:picLocks noChangeAspect="1"/>
                    </pic:cNvPicPr>
                  </pic:nvPicPr>
                  <pic:blipFill>
                    <a:blip r:embed="rId16"/>
                    <a:stretch>
                      <a:fillRect/>
                    </a:stretch>
                  </pic:blipFill>
                  <pic:spPr>
                    <a:xfrm>
                      <a:off x="0" y="0"/>
                      <a:ext cx="4676775" cy="3349625"/>
                    </a:xfrm>
                    <a:prstGeom prst="rect">
                      <a:avLst/>
                    </a:prstGeom>
                    <a:noFill/>
                    <a:ln>
                      <a:noFill/>
                    </a:ln>
                  </pic:spPr>
                </pic:pic>
              </a:graphicData>
            </a:graphic>
          </wp:inline>
        </w:drawing>
      </w:r>
    </w:p>
    <w:p>
      <w:pPr>
        <w:pStyle w:val="11"/>
        <w:widowControl/>
        <w:shd w:val="clear" w:color="auto" w:fill="FFFFFF"/>
        <w:spacing w:beforeLines="50" w:beforeAutospacing="0" w:afterLines="50" w:afterAutospacing="0" w:line="280" w:lineRule="atLeast"/>
        <w:ind w:firstLine="3675" w:firstLineChars="1750"/>
        <w:jc w:val="both"/>
        <w:rPr>
          <w:rFonts w:hint="eastAsia" w:ascii="黑体" w:hAnsi="黑体" w:eastAsia="黑体" w:cs="黑体"/>
          <w:color w:val="auto"/>
          <w:kern w:val="2"/>
          <w:sz w:val="21"/>
          <w:szCs w:val="22"/>
        </w:rPr>
      </w:pPr>
      <w:r>
        <w:rPr>
          <w:rFonts w:hint="eastAsia" w:ascii="黑体" w:hAnsi="黑体" w:eastAsia="黑体" w:cs="黑体"/>
          <w:color w:val="auto"/>
          <w:kern w:val="2"/>
          <w:sz w:val="21"/>
          <w:szCs w:val="22"/>
        </w:rPr>
        <w:t>图4</w:t>
      </w:r>
      <w:r>
        <w:rPr>
          <w:rFonts w:hint="eastAsia" w:ascii="黑体" w:hAnsi="黑体" w:eastAsia="黑体" w:cs="黑体"/>
          <w:color w:val="auto"/>
          <w:kern w:val="2"/>
          <w:sz w:val="21"/>
          <w:szCs w:val="22"/>
          <w:lang w:eastAsia="zh-CN"/>
        </w:rPr>
        <w:t xml:space="preserve">  </w:t>
      </w:r>
      <w:r>
        <w:rPr>
          <w:rFonts w:hint="eastAsia" w:ascii="黑体" w:hAnsi="黑体" w:eastAsia="黑体" w:cs="黑体"/>
          <w:color w:val="auto"/>
          <w:kern w:val="2"/>
          <w:sz w:val="21"/>
          <w:szCs w:val="22"/>
        </w:rPr>
        <w:t>可移动自容式洗眼器</w:t>
      </w:r>
    </w:p>
    <w:p>
      <w:pPr>
        <w:pStyle w:val="25"/>
        <w:tabs>
          <w:tab w:val="left" w:pos="1180"/>
        </w:tabs>
        <w:spacing w:beforeLines="50" w:afterLines="50" w:line="240" w:lineRule="auto"/>
        <w:ind w:firstLine="0"/>
        <w:jc w:val="left"/>
        <w:outlineLvl w:val="1"/>
        <w:rPr>
          <w:rFonts w:ascii="黑体" w:hAnsi="黑体" w:eastAsia="黑体" w:cs="黑体"/>
          <w:color w:val="auto"/>
          <w:sz w:val="21"/>
          <w:szCs w:val="21"/>
          <w:lang w:val="en-US" w:eastAsia="zh-CN" w:bidi="en-US"/>
        </w:rPr>
      </w:pPr>
      <w:bookmarkStart w:id="196" w:name="_Toc32629"/>
      <w:bookmarkStart w:id="197" w:name="_Toc18049"/>
      <w:bookmarkStart w:id="198" w:name="_Toc6536"/>
      <w:bookmarkStart w:id="199" w:name="_Toc28045"/>
      <w:r>
        <w:rPr>
          <w:rFonts w:hint="eastAsia" w:ascii="黑体" w:hAnsi="黑体" w:eastAsia="黑体" w:cs="黑体"/>
          <w:color w:val="auto"/>
          <w:sz w:val="21"/>
          <w:szCs w:val="21"/>
          <w:lang w:val="en-US" w:eastAsia="zh-CN" w:bidi="en-US"/>
        </w:rPr>
        <w:t>5.2.3  台式洗眼器</w:t>
      </w:r>
      <w:bookmarkEnd w:id="196"/>
      <w:bookmarkEnd w:id="197"/>
      <w:bookmarkEnd w:id="198"/>
      <w:bookmarkEnd w:id="199"/>
    </w:p>
    <w:p>
      <w:pPr>
        <w:pStyle w:val="25"/>
        <w:spacing w:beforeLines="50" w:afterLines="50" w:line="280" w:lineRule="atLeast"/>
        <w:ind w:firstLine="420" w:firstLineChars="200"/>
        <w:jc w:val="left"/>
        <w:rPr>
          <w:rFonts w:hint="eastAsia" w:ascii="宋体" w:hAnsi="宋体" w:cs="宋体"/>
          <w:color w:val="auto"/>
          <w:sz w:val="21"/>
          <w:szCs w:val="21"/>
          <w:shd w:val="clear" w:color="auto" w:fill="FFFFFF"/>
          <w:lang w:val="en-US" w:eastAsia="zh-CN"/>
        </w:rPr>
      </w:pPr>
      <w:r>
        <w:rPr>
          <w:rFonts w:hint="eastAsia" w:ascii="宋体" w:hAnsi="宋体" w:cs="宋体"/>
          <w:color w:val="auto"/>
          <w:sz w:val="21"/>
          <w:szCs w:val="21"/>
          <w:shd w:val="clear" w:color="auto" w:fill="FFFFFF"/>
          <w:lang w:eastAsia="zh-CN"/>
        </w:rPr>
        <w:t>台式洗眼器</w:t>
      </w:r>
      <w:r>
        <w:rPr>
          <w:rFonts w:hint="eastAsia" w:ascii="宋体" w:hAnsi="宋体" w:cs="宋体"/>
          <w:color w:val="auto"/>
          <w:sz w:val="21"/>
          <w:szCs w:val="21"/>
          <w:shd w:val="clear" w:color="auto" w:fill="FFFFFF"/>
          <w:lang w:val="en-US" w:eastAsia="zh-CN"/>
        </w:rPr>
        <w:t>配置06Cr19Ni10不锈钢包覆的可抽出延伸软管，</w:t>
      </w:r>
      <w:r>
        <w:rPr>
          <w:rFonts w:hint="eastAsia" w:ascii="宋体" w:hAnsi="宋体" w:cs="宋体"/>
          <w:color w:val="auto"/>
          <w:sz w:val="21"/>
          <w:szCs w:val="21"/>
          <w:shd w:val="clear" w:color="auto" w:fill="FFFFFF"/>
          <w:lang w:eastAsia="zh-CN"/>
        </w:rPr>
        <w:t>可直接安装在实验室台面上，</w:t>
      </w:r>
      <w:r>
        <w:rPr>
          <w:rFonts w:hint="eastAsia" w:ascii="宋体" w:hAnsi="宋体" w:cs="宋体"/>
          <w:color w:val="auto"/>
          <w:sz w:val="21"/>
          <w:szCs w:val="21"/>
          <w:shd w:val="clear" w:color="auto" w:fill="FFFFFF"/>
          <w:lang w:val="en-US" w:eastAsia="zh-CN"/>
        </w:rPr>
        <w:t>可抽取延伸软管的可抽出长度宜不少于0.7</w:t>
      </w:r>
      <w:r>
        <w:rPr>
          <w:rFonts w:hint="eastAsia" w:cs="宋体"/>
          <w:color w:val="auto"/>
          <w:sz w:val="21"/>
          <w:szCs w:val="21"/>
          <w:shd w:val="clear" w:color="auto" w:fill="FFFFFF"/>
          <w:lang w:val="en-US" w:eastAsia="zh-CN"/>
        </w:rPr>
        <w:t xml:space="preserve"> </w:t>
      </w:r>
      <w:r>
        <w:rPr>
          <w:rFonts w:hint="eastAsia" w:ascii="宋体" w:hAnsi="宋体" w:cs="宋体"/>
          <w:color w:val="auto"/>
          <w:sz w:val="21"/>
          <w:szCs w:val="21"/>
          <w:shd w:val="clear" w:color="auto" w:fill="FFFFFF"/>
          <w:lang w:val="en-US" w:eastAsia="zh-CN"/>
        </w:rPr>
        <w:t>m，</w:t>
      </w:r>
      <w:r>
        <w:rPr>
          <w:rFonts w:hint="eastAsia" w:ascii="宋体" w:hAnsi="宋体" w:cs="宋体"/>
          <w:color w:val="auto"/>
          <w:sz w:val="21"/>
          <w:szCs w:val="21"/>
          <w:shd w:val="clear" w:color="auto" w:fill="FFFFFF"/>
          <w:lang w:eastAsia="zh-CN"/>
        </w:rPr>
        <w:t>对面部、眼部、脖子和手臂等部位进行冲洗，洗眼器</w:t>
      </w:r>
      <w:r>
        <w:rPr>
          <w:rFonts w:hint="eastAsia" w:ascii="宋体" w:hAnsi="宋体" w:cs="宋体"/>
          <w:color w:val="auto"/>
          <w:sz w:val="21"/>
          <w:szCs w:val="21"/>
          <w:shd w:val="clear" w:color="auto" w:fill="FFFFFF"/>
          <w:lang w:val="en-US" w:eastAsia="zh-CN"/>
        </w:rPr>
        <w:t>周边半径为5 m的区域应能覆盖可能会发生险情的工作位置</w:t>
      </w:r>
      <w:r>
        <w:rPr>
          <w:rFonts w:hint="eastAsia" w:ascii="宋体" w:hAnsi="宋体" w:cs="宋体"/>
          <w:color w:val="auto"/>
          <w:sz w:val="21"/>
          <w:szCs w:val="21"/>
          <w:shd w:val="clear" w:color="auto" w:fill="FFFFFF"/>
          <w:lang w:eastAsia="zh-CN"/>
        </w:rPr>
        <w:t>。如下图</w:t>
      </w:r>
      <w:r>
        <w:rPr>
          <w:rFonts w:hint="eastAsia" w:ascii="宋体" w:hAnsi="宋体" w:cs="宋体"/>
          <w:color w:val="auto"/>
          <w:sz w:val="21"/>
          <w:szCs w:val="21"/>
          <w:shd w:val="clear" w:color="auto" w:fill="FFFFFF"/>
          <w:lang w:val="en-US" w:eastAsia="zh-CN"/>
        </w:rPr>
        <w:t>5 为握压式双口台式洗眼器，图6为指压压式双口台式洗眼器。</w:t>
      </w:r>
    </w:p>
    <w:p>
      <w:pPr>
        <w:pStyle w:val="25"/>
        <w:spacing w:beforeLines="50" w:afterLines="50" w:line="280" w:lineRule="atLeast"/>
        <w:ind w:firstLine="560" w:firstLineChars="200"/>
        <w:jc w:val="center"/>
        <w:rPr>
          <w:rFonts w:ascii="Arial" w:hAnsi="Arial" w:cs="Arial"/>
          <w:color w:val="auto"/>
          <w:sz w:val="21"/>
          <w:szCs w:val="21"/>
          <w:shd w:val="clear" w:color="auto" w:fill="FFFFFF"/>
          <w:lang w:val="en-US" w:eastAsia="zh-CN"/>
        </w:rPr>
      </w:pPr>
      <w:r>
        <w:rPr>
          <w:color w:val="auto"/>
        </w:rPr>
        <w:drawing>
          <wp:inline distT="0" distB="0" distL="114300" distR="114300">
            <wp:extent cx="1731010" cy="2709545"/>
            <wp:effectExtent l="0" t="0" r="6350" b="3175"/>
            <wp:docPr id="4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
                    <pic:cNvPicPr>
                      <a:picLocks noChangeAspect="1"/>
                    </pic:cNvPicPr>
                  </pic:nvPicPr>
                  <pic:blipFill>
                    <a:blip r:embed="rId17"/>
                    <a:stretch>
                      <a:fillRect/>
                    </a:stretch>
                  </pic:blipFill>
                  <pic:spPr>
                    <a:xfrm>
                      <a:off x="0" y="0"/>
                      <a:ext cx="1731010" cy="2709545"/>
                    </a:xfrm>
                    <a:prstGeom prst="rect">
                      <a:avLst/>
                    </a:prstGeom>
                    <a:noFill/>
                    <a:ln>
                      <a:noFill/>
                    </a:ln>
                  </pic:spPr>
                </pic:pic>
              </a:graphicData>
            </a:graphic>
          </wp:inline>
        </w:drawing>
      </w:r>
      <w:r>
        <w:rPr>
          <w:rFonts w:hint="eastAsia"/>
          <w:color w:val="auto"/>
          <w:lang w:val="en-US" w:eastAsia="zh-CN"/>
        </w:rPr>
        <w:t xml:space="preserve">  </w:t>
      </w:r>
    </w:p>
    <w:p>
      <w:pPr>
        <w:pStyle w:val="25"/>
        <w:spacing w:beforeLines="50" w:afterLines="50" w:line="280" w:lineRule="atLeast"/>
        <w:ind w:firstLine="0"/>
        <w:jc w:val="center"/>
        <w:rPr>
          <w:rFonts w:hint="eastAsia" w:ascii="黑体" w:hAnsi="黑体" w:eastAsia="黑体" w:cs="黑体"/>
          <w:color w:val="auto"/>
          <w:sz w:val="21"/>
          <w:szCs w:val="22"/>
          <w:shd w:val="clear"/>
          <w:lang w:val="en-US" w:eastAsia="zh-CN" w:bidi="ar-SA"/>
        </w:rPr>
      </w:pPr>
      <w:r>
        <w:rPr>
          <w:rFonts w:hint="eastAsia" w:ascii="黑体" w:hAnsi="黑体" w:eastAsia="黑体" w:cs="黑体"/>
          <w:color w:val="auto"/>
          <w:sz w:val="21"/>
          <w:szCs w:val="22"/>
          <w:shd w:val="clear"/>
          <w:lang w:val="en-US" w:eastAsia="zh-CN" w:bidi="ar-SA"/>
        </w:rPr>
        <w:t>图5  握压式双口台式洗眼器</w:t>
      </w:r>
    </w:p>
    <w:p>
      <w:pPr>
        <w:pStyle w:val="25"/>
        <w:spacing w:beforeLines="50" w:afterLines="50" w:line="280" w:lineRule="atLeast"/>
        <w:ind w:firstLine="0"/>
        <w:jc w:val="center"/>
        <w:rPr>
          <w:rFonts w:hint="eastAsia" w:ascii="黑体" w:hAnsi="黑体" w:eastAsia="黑体" w:cs="黑体"/>
          <w:color w:val="auto"/>
          <w:sz w:val="21"/>
          <w:szCs w:val="22"/>
          <w:shd w:val="clear"/>
          <w:lang w:val="en-US" w:eastAsia="zh-CN" w:bidi="ar-SA"/>
        </w:rPr>
      </w:pPr>
      <w:r>
        <w:rPr>
          <w:color w:val="auto"/>
        </w:rPr>
        <w:drawing>
          <wp:inline distT="0" distB="0" distL="114300" distR="114300">
            <wp:extent cx="1815465" cy="2701925"/>
            <wp:effectExtent l="0" t="0" r="13335" b="10795"/>
            <wp:docPr id="4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
                    <pic:cNvPicPr>
                      <a:picLocks noChangeAspect="1"/>
                    </pic:cNvPicPr>
                  </pic:nvPicPr>
                  <pic:blipFill>
                    <a:blip r:embed="rId18"/>
                    <a:stretch>
                      <a:fillRect/>
                    </a:stretch>
                  </pic:blipFill>
                  <pic:spPr>
                    <a:xfrm>
                      <a:off x="0" y="0"/>
                      <a:ext cx="1815465" cy="2701925"/>
                    </a:xfrm>
                    <a:prstGeom prst="rect">
                      <a:avLst/>
                    </a:prstGeom>
                    <a:noFill/>
                    <a:ln>
                      <a:noFill/>
                    </a:ln>
                  </pic:spPr>
                </pic:pic>
              </a:graphicData>
            </a:graphic>
          </wp:inline>
        </w:drawing>
      </w:r>
    </w:p>
    <w:p>
      <w:pPr>
        <w:pStyle w:val="25"/>
        <w:spacing w:beforeLines="50" w:afterLines="50" w:line="280" w:lineRule="atLeast"/>
        <w:ind w:firstLine="0"/>
        <w:jc w:val="center"/>
        <w:rPr>
          <w:rFonts w:hint="eastAsia" w:ascii="黑体" w:hAnsi="黑体" w:eastAsia="黑体" w:cs="黑体"/>
          <w:color w:val="auto"/>
          <w:szCs w:val="22"/>
          <w:lang w:val="en-US" w:eastAsia="zh-CN" w:bidi="ar-SA"/>
        </w:rPr>
      </w:pPr>
      <w:r>
        <w:rPr>
          <w:rFonts w:hint="eastAsia" w:ascii="黑体" w:hAnsi="黑体" w:eastAsia="黑体" w:cs="黑体"/>
          <w:color w:val="auto"/>
          <w:sz w:val="21"/>
          <w:szCs w:val="22"/>
          <w:shd w:val="clear"/>
          <w:lang w:val="en-US" w:eastAsia="zh-CN" w:bidi="ar-SA"/>
        </w:rPr>
        <w:t>图6  指压式双口台式洗眼器</w:t>
      </w:r>
    </w:p>
    <w:p>
      <w:pPr>
        <w:pStyle w:val="25"/>
        <w:tabs>
          <w:tab w:val="left" w:pos="1180"/>
        </w:tabs>
        <w:spacing w:beforeLines="50" w:afterLines="50" w:line="240" w:lineRule="auto"/>
        <w:ind w:firstLine="0"/>
        <w:jc w:val="left"/>
        <w:outlineLvl w:val="1"/>
        <w:rPr>
          <w:rFonts w:hint="eastAsia" w:ascii="黑体" w:hAnsi="黑体" w:eastAsia="黑体" w:cs="黑体"/>
          <w:color w:val="auto"/>
          <w:lang w:val="en-US" w:eastAsia="zh-CN" w:bidi="en-US"/>
        </w:rPr>
      </w:pPr>
      <w:bookmarkStart w:id="200" w:name="_Toc11654"/>
      <w:bookmarkStart w:id="201" w:name="_Toc16154"/>
      <w:bookmarkStart w:id="202" w:name="_Toc6016"/>
      <w:bookmarkStart w:id="203" w:name="_Toc31372"/>
      <w:r>
        <w:rPr>
          <w:rFonts w:hint="eastAsia" w:ascii="黑体" w:hAnsi="黑体" w:eastAsia="黑体" w:cs="黑体"/>
          <w:color w:val="auto"/>
          <w:sz w:val="21"/>
          <w:szCs w:val="21"/>
          <w:lang w:val="en-US" w:eastAsia="zh-CN" w:bidi="en-US"/>
        </w:rPr>
        <w:t>5.3</w:t>
      </w:r>
      <w:bookmarkEnd w:id="200"/>
      <w:bookmarkEnd w:id="201"/>
      <w:bookmarkEnd w:id="202"/>
      <w:r>
        <w:rPr>
          <w:rFonts w:hint="eastAsia" w:ascii="黑体" w:hAnsi="黑体" w:eastAsia="黑体" w:cs="黑体"/>
          <w:color w:val="auto"/>
          <w:sz w:val="21"/>
          <w:szCs w:val="21"/>
          <w:lang w:val="en-US" w:eastAsia="zh-CN" w:bidi="en-US"/>
        </w:rPr>
        <w:t xml:space="preserve">  洗眼/洗脸器</w:t>
      </w:r>
      <w:bookmarkEnd w:id="203"/>
    </w:p>
    <w:p>
      <w:pPr>
        <w:pStyle w:val="25"/>
        <w:tabs>
          <w:tab w:val="left" w:pos="1180"/>
        </w:tabs>
        <w:spacing w:beforeLines="50" w:afterLines="50" w:line="280" w:lineRule="atLeast"/>
        <w:ind w:firstLine="0"/>
        <w:jc w:val="left"/>
        <w:outlineLvl w:val="1"/>
        <w:rPr>
          <w:color w:val="auto"/>
          <w:sz w:val="21"/>
          <w:szCs w:val="21"/>
          <w:lang w:val="en-US" w:eastAsia="zh-CN" w:bidi="en-US"/>
        </w:rPr>
      </w:pPr>
      <w:bookmarkStart w:id="204" w:name="_Toc10990"/>
      <w:bookmarkStart w:id="205" w:name="_Toc25360"/>
      <w:bookmarkStart w:id="206" w:name="_Toc14988"/>
      <w:bookmarkStart w:id="207" w:name="_Toc749"/>
      <w:r>
        <w:rPr>
          <w:rFonts w:hint="eastAsia" w:ascii="黑体" w:hAnsi="黑体" w:eastAsia="黑体" w:cs="黑体"/>
          <w:color w:val="auto"/>
          <w:sz w:val="21"/>
          <w:szCs w:val="21"/>
          <w:lang w:val="en-US" w:eastAsia="zh-CN" w:bidi="en-US"/>
        </w:rPr>
        <w:t xml:space="preserve">5.3.1  </w:t>
      </w:r>
      <w:r>
        <w:rPr>
          <w:rFonts w:hint="eastAsia"/>
          <w:color w:val="auto"/>
          <w:sz w:val="21"/>
          <w:szCs w:val="21"/>
          <w:lang w:eastAsia="zh-CN"/>
        </w:rPr>
        <w:t>洗眼/洗脸器主要组成结构包括控制阀、洗眼盆、洗眼喷头，阀门启闭装置，见图</w:t>
      </w:r>
      <w:r>
        <w:rPr>
          <w:rFonts w:hint="eastAsia"/>
          <w:color w:val="auto"/>
          <w:sz w:val="21"/>
          <w:szCs w:val="21"/>
          <w:lang w:val="en-US" w:eastAsia="zh-CN"/>
        </w:rPr>
        <w:t>7</w:t>
      </w:r>
      <w:r>
        <w:rPr>
          <w:rFonts w:hint="eastAsia"/>
          <w:color w:val="auto"/>
          <w:sz w:val="21"/>
          <w:szCs w:val="21"/>
          <w:lang w:val="en-US" w:eastAsia="zh-CN" w:bidi="en-US"/>
        </w:rPr>
        <w:t>为双头</w:t>
      </w:r>
      <w:r>
        <w:rPr>
          <w:rFonts w:hint="eastAsia"/>
          <w:color w:val="auto"/>
          <w:sz w:val="21"/>
          <w:szCs w:val="21"/>
          <w:lang w:eastAsia="zh-CN"/>
        </w:rPr>
        <w:t>洗眼/洗脸器，图</w:t>
      </w:r>
      <w:r>
        <w:rPr>
          <w:rFonts w:hint="eastAsia"/>
          <w:color w:val="auto"/>
          <w:sz w:val="21"/>
          <w:szCs w:val="21"/>
          <w:lang w:val="en-US" w:eastAsia="zh-CN"/>
        </w:rPr>
        <w:t>8为四</w:t>
      </w:r>
      <w:r>
        <w:rPr>
          <w:rFonts w:hint="eastAsia"/>
          <w:color w:val="auto"/>
          <w:sz w:val="21"/>
          <w:szCs w:val="21"/>
          <w:lang w:val="en-US" w:eastAsia="zh-CN" w:bidi="en-US"/>
        </w:rPr>
        <w:t>头</w:t>
      </w:r>
      <w:r>
        <w:rPr>
          <w:rFonts w:hint="eastAsia"/>
          <w:color w:val="auto"/>
          <w:sz w:val="21"/>
          <w:szCs w:val="21"/>
          <w:lang w:eastAsia="zh-CN"/>
        </w:rPr>
        <w:t>洗眼/洗脸器</w:t>
      </w:r>
      <w:r>
        <w:rPr>
          <w:rFonts w:hint="eastAsia"/>
          <w:color w:val="auto"/>
          <w:sz w:val="21"/>
          <w:szCs w:val="21"/>
          <w:lang w:val="en-US" w:eastAsia="zh-CN" w:bidi="en-US"/>
        </w:rPr>
        <w:t>。</w:t>
      </w:r>
      <w:bookmarkEnd w:id="204"/>
      <w:bookmarkEnd w:id="205"/>
      <w:bookmarkEnd w:id="206"/>
      <w:bookmarkEnd w:id="207"/>
    </w:p>
    <w:p>
      <w:pPr>
        <w:pStyle w:val="11"/>
        <w:widowControl/>
        <w:shd w:val="clear" w:color="auto" w:fill="FFFFFF"/>
        <w:spacing w:beforeLines="50" w:beforeAutospacing="0" w:afterLines="50" w:afterAutospacing="0" w:line="280" w:lineRule="atLeast"/>
        <w:ind w:firstLine="420"/>
        <w:jc w:val="right"/>
        <w:rPr>
          <w:rFonts w:hint="eastAsia" w:ascii="宋体" w:hAnsi="宋体" w:cs="宋体"/>
          <w:color w:val="auto"/>
          <w:sz w:val="18"/>
          <w:szCs w:val="18"/>
        </w:rPr>
      </w:pPr>
      <w:r>
        <w:rPr>
          <w:rFonts w:hint="eastAsia" w:ascii="宋体" w:hAnsi="宋体" w:cs="宋体"/>
          <w:color w:val="auto"/>
          <w:sz w:val="18"/>
          <w:szCs w:val="18"/>
        </w:rPr>
        <w:t>单位：mm</w:t>
      </w:r>
    </w:p>
    <w:p>
      <w:pPr>
        <w:pStyle w:val="11"/>
        <w:widowControl/>
        <w:shd w:val="clear" w:color="auto" w:fill="FFFFFF"/>
        <w:spacing w:beforeLines="50" w:beforeAutospacing="0" w:afterLines="50" w:afterAutospacing="0" w:line="280" w:lineRule="atLeast"/>
        <w:ind w:firstLine="420"/>
        <w:jc w:val="both"/>
        <w:rPr>
          <w:color w:val="auto"/>
          <w:sz w:val="18"/>
          <w:szCs w:val="18"/>
        </w:rPr>
      </w:pPr>
      <w:r>
        <w:rPr>
          <w:color w:val="auto"/>
        </w:rPr>
        <w:drawing>
          <wp:inline distT="0" distB="0" distL="114300" distR="114300">
            <wp:extent cx="4752340" cy="1755775"/>
            <wp:effectExtent l="0" t="0" r="2540" b="12065"/>
            <wp:docPr id="1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6"/>
                    <pic:cNvPicPr>
                      <a:picLocks noChangeAspect="1"/>
                    </pic:cNvPicPr>
                  </pic:nvPicPr>
                  <pic:blipFill>
                    <a:blip r:embed="rId19" cstate="print"/>
                    <a:srcRect t="4217" b="16414"/>
                    <a:stretch>
                      <a:fillRect/>
                    </a:stretch>
                  </pic:blipFill>
                  <pic:spPr>
                    <a:xfrm>
                      <a:off x="0" y="0"/>
                      <a:ext cx="4752340" cy="1755775"/>
                    </a:xfrm>
                    <a:prstGeom prst="rect">
                      <a:avLst/>
                    </a:prstGeom>
                    <a:noFill/>
                    <a:ln>
                      <a:noFill/>
                    </a:ln>
                  </pic:spPr>
                </pic:pic>
              </a:graphicData>
            </a:graphic>
          </wp:inline>
        </w:drawing>
      </w:r>
    </w:p>
    <w:p>
      <w:pPr>
        <w:pStyle w:val="25"/>
        <w:tabs>
          <w:tab w:val="left" w:pos="1180"/>
        </w:tabs>
        <w:spacing w:beforeLines="50" w:afterLines="50" w:line="280" w:lineRule="atLeast"/>
        <w:ind w:firstLine="2102" w:firstLineChars="1001"/>
        <w:jc w:val="left"/>
        <w:outlineLvl w:val="1"/>
        <w:rPr>
          <w:color w:val="auto"/>
          <w:sz w:val="21"/>
          <w:szCs w:val="21"/>
          <w:lang w:val="en-US" w:eastAsia="zh-CN"/>
        </w:rPr>
      </w:pPr>
      <w:bookmarkStart w:id="208" w:name="_Toc23751"/>
      <w:bookmarkStart w:id="209" w:name="_Toc22004"/>
      <w:bookmarkStart w:id="210" w:name="_Toc16550"/>
      <w:bookmarkStart w:id="211" w:name="_Toc3455"/>
      <w:r>
        <w:rPr>
          <w:rFonts w:hint="eastAsia"/>
          <w:color w:val="auto"/>
          <w:sz w:val="21"/>
          <w:szCs w:val="21"/>
          <w:lang w:eastAsia="zh-CN"/>
        </w:rPr>
        <w:t>侧面</w:t>
      </w:r>
      <w:r>
        <w:rPr>
          <w:rFonts w:hint="eastAsia"/>
          <w:color w:val="auto"/>
          <w:sz w:val="21"/>
          <w:szCs w:val="21"/>
          <w:lang w:val="en-US" w:eastAsia="zh-CN"/>
        </w:rPr>
        <w:t xml:space="preserve">                                    正面</w:t>
      </w:r>
      <w:bookmarkEnd w:id="208"/>
    </w:p>
    <w:p>
      <w:pPr>
        <w:pStyle w:val="25"/>
        <w:tabs>
          <w:tab w:val="left" w:pos="1180"/>
        </w:tabs>
        <w:spacing w:beforeLines="50" w:afterLines="50" w:line="280" w:lineRule="atLeast"/>
        <w:ind w:firstLine="0"/>
        <w:jc w:val="center"/>
        <w:outlineLvl w:val="1"/>
        <w:rPr>
          <w:color w:val="auto"/>
          <w:sz w:val="21"/>
          <w:szCs w:val="21"/>
          <w:lang w:eastAsia="zh-CN"/>
        </w:rPr>
      </w:pPr>
      <w:bookmarkStart w:id="212" w:name="_Toc18898"/>
      <w:r>
        <w:rPr>
          <w:rFonts w:hint="eastAsia" w:ascii="黑体" w:hAnsi="黑体" w:eastAsia="黑体" w:cs="黑体"/>
          <w:color w:val="auto"/>
          <w:sz w:val="21"/>
          <w:szCs w:val="22"/>
          <w:lang w:val="en-US" w:eastAsia="zh-CN" w:bidi="ar-SA"/>
        </w:rPr>
        <w:t>图7  双头洗眼/洗脸器</w:t>
      </w:r>
      <w:bookmarkEnd w:id="209"/>
      <w:bookmarkEnd w:id="210"/>
      <w:bookmarkEnd w:id="211"/>
      <w:bookmarkEnd w:id="212"/>
    </w:p>
    <w:p>
      <w:pPr>
        <w:pStyle w:val="25"/>
        <w:tabs>
          <w:tab w:val="left" w:pos="1180"/>
        </w:tabs>
        <w:spacing w:beforeLines="50" w:afterLines="50" w:line="280" w:lineRule="atLeast"/>
        <w:ind w:firstLine="0" w:firstLineChars="0"/>
        <w:jc w:val="center"/>
        <w:outlineLvl w:val="1"/>
        <w:rPr>
          <w:rFonts w:hint="eastAsia" w:ascii="黑体" w:hAnsi="黑体" w:eastAsia="黑体" w:cs="黑体"/>
          <w:color w:val="auto"/>
          <w:sz w:val="21"/>
          <w:szCs w:val="22"/>
          <w:lang w:val="en-US" w:eastAsia="zh-CN" w:bidi="ar-SA"/>
        </w:rPr>
      </w:pPr>
      <w:bookmarkStart w:id="213" w:name="_Toc22571"/>
    </w:p>
    <w:p>
      <w:pPr>
        <w:pStyle w:val="25"/>
        <w:tabs>
          <w:tab w:val="left" w:pos="1180"/>
        </w:tabs>
        <w:spacing w:beforeLines="50" w:afterLines="50" w:line="280" w:lineRule="atLeast"/>
        <w:ind w:firstLine="0" w:firstLineChars="0"/>
        <w:jc w:val="center"/>
        <w:outlineLvl w:val="1"/>
        <w:rPr>
          <w:color w:val="auto"/>
        </w:rPr>
      </w:pPr>
    </w:p>
    <w:p>
      <w:pPr>
        <w:pStyle w:val="25"/>
        <w:tabs>
          <w:tab w:val="left" w:pos="1180"/>
        </w:tabs>
        <w:spacing w:beforeLines="50" w:afterLines="50" w:line="280" w:lineRule="atLeast"/>
        <w:ind w:firstLine="0" w:firstLineChars="0"/>
        <w:jc w:val="center"/>
        <w:outlineLvl w:val="1"/>
        <w:rPr>
          <w:rFonts w:hint="eastAsia"/>
          <w:color w:val="auto"/>
          <w:lang w:val="en-US" w:eastAsia="zh-CN"/>
        </w:rPr>
      </w:pPr>
      <w:r>
        <w:rPr>
          <w:color w:val="auto"/>
        </w:rPr>
        <w:drawing>
          <wp:inline distT="0" distB="0" distL="114300" distR="114300">
            <wp:extent cx="4971415" cy="2125345"/>
            <wp:effectExtent l="0" t="0" r="12065" b="8255"/>
            <wp:docPr id="3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
                    <pic:cNvPicPr>
                      <a:picLocks noChangeAspect="1"/>
                    </pic:cNvPicPr>
                  </pic:nvPicPr>
                  <pic:blipFill>
                    <a:blip r:embed="rId20"/>
                    <a:srcRect b="3877"/>
                    <a:stretch>
                      <a:fillRect/>
                    </a:stretch>
                  </pic:blipFill>
                  <pic:spPr>
                    <a:xfrm>
                      <a:off x="0" y="0"/>
                      <a:ext cx="4971415" cy="2125345"/>
                    </a:xfrm>
                    <a:prstGeom prst="rect">
                      <a:avLst/>
                    </a:prstGeom>
                    <a:noFill/>
                    <a:ln>
                      <a:noFill/>
                    </a:ln>
                  </pic:spPr>
                </pic:pic>
              </a:graphicData>
            </a:graphic>
          </wp:inline>
        </w:drawing>
      </w:r>
    </w:p>
    <w:p>
      <w:pPr>
        <w:pStyle w:val="25"/>
        <w:tabs>
          <w:tab w:val="left" w:pos="1180"/>
        </w:tabs>
        <w:spacing w:beforeLines="50" w:afterLines="50" w:line="280" w:lineRule="atLeast"/>
        <w:ind w:firstLine="0" w:firstLineChars="0"/>
        <w:jc w:val="center"/>
        <w:outlineLvl w:val="1"/>
        <w:rPr>
          <w:rFonts w:hint="eastAsia" w:ascii="黑体" w:hAnsi="黑体" w:eastAsia="黑体" w:cs="黑体"/>
          <w:color w:val="auto"/>
          <w:sz w:val="21"/>
          <w:szCs w:val="22"/>
          <w:lang w:val="en-US" w:eastAsia="zh-CN" w:bidi="ar-SA"/>
        </w:rPr>
      </w:pPr>
      <w:r>
        <w:rPr>
          <w:rFonts w:hint="eastAsia" w:ascii="黑体" w:hAnsi="黑体" w:eastAsia="黑体" w:cs="黑体"/>
          <w:color w:val="auto"/>
          <w:sz w:val="21"/>
          <w:szCs w:val="22"/>
          <w:lang w:val="en-US" w:eastAsia="zh-CN" w:bidi="ar-SA"/>
        </w:rPr>
        <w:t>侧面                          正面</w:t>
      </w:r>
      <w:bookmarkEnd w:id="213"/>
    </w:p>
    <w:p>
      <w:pPr>
        <w:pStyle w:val="25"/>
        <w:tabs>
          <w:tab w:val="left" w:pos="1180"/>
        </w:tabs>
        <w:spacing w:beforeLines="50" w:afterLines="50" w:line="280" w:lineRule="atLeast"/>
        <w:ind w:firstLine="0"/>
        <w:jc w:val="center"/>
        <w:outlineLvl w:val="1"/>
        <w:rPr>
          <w:color w:val="auto"/>
          <w:sz w:val="21"/>
          <w:szCs w:val="21"/>
          <w:lang w:eastAsia="zh-CN"/>
        </w:rPr>
      </w:pPr>
      <w:bookmarkStart w:id="214" w:name="_Toc31392"/>
      <w:r>
        <w:rPr>
          <w:rFonts w:hint="eastAsia" w:ascii="黑体" w:hAnsi="黑体" w:eastAsia="黑体" w:cs="黑体"/>
          <w:color w:val="auto"/>
          <w:sz w:val="21"/>
          <w:szCs w:val="22"/>
          <w:lang w:val="en-US" w:eastAsia="zh-CN" w:bidi="ar-SA"/>
        </w:rPr>
        <w:t>图8  四头洗眼/洗脸器</w:t>
      </w:r>
      <w:bookmarkEnd w:id="214"/>
    </w:p>
    <w:p>
      <w:pPr>
        <w:pStyle w:val="25"/>
        <w:tabs>
          <w:tab w:val="left" w:pos="1180"/>
        </w:tabs>
        <w:spacing w:beforeLines="50" w:afterLines="50" w:line="280" w:lineRule="atLeast"/>
        <w:ind w:firstLine="420"/>
        <w:outlineLvl w:val="1"/>
        <w:rPr>
          <w:color w:val="auto"/>
          <w:sz w:val="21"/>
          <w:szCs w:val="21"/>
          <w:lang w:val="en-US" w:eastAsia="zh-CN"/>
        </w:rPr>
      </w:pPr>
    </w:p>
    <w:p>
      <w:pPr>
        <w:pStyle w:val="25"/>
        <w:tabs>
          <w:tab w:val="left" w:pos="1180"/>
        </w:tabs>
        <w:spacing w:before="157" w:beforeLines="50" w:after="10" w:line="240" w:lineRule="auto"/>
        <w:ind w:firstLine="0"/>
        <w:jc w:val="left"/>
        <w:outlineLvl w:val="1"/>
        <w:rPr>
          <w:rFonts w:hint="eastAsia" w:ascii="黑体" w:hAnsi="黑体" w:eastAsia="黑体" w:cs="黑体"/>
          <w:color w:val="auto"/>
          <w:lang w:val="en-US" w:eastAsia="zh-CN" w:bidi="en-US"/>
        </w:rPr>
      </w:pPr>
      <w:r>
        <w:rPr>
          <w:rFonts w:hint="eastAsia" w:ascii="黑体" w:hAnsi="黑体" w:eastAsia="黑体" w:cs="黑体"/>
          <w:color w:val="auto"/>
          <w:sz w:val="21"/>
          <w:szCs w:val="21"/>
          <w:lang w:val="en-US" w:eastAsia="zh-CN" w:bidi="en-US"/>
        </w:rPr>
        <w:t>5.4  复合式装置</w:t>
      </w:r>
    </w:p>
    <w:p>
      <w:pPr>
        <w:pStyle w:val="25"/>
        <w:spacing w:beforeLines="50" w:afterLines="50" w:line="280" w:lineRule="atLeast"/>
        <w:ind w:firstLine="420" w:firstLineChars="200"/>
        <w:jc w:val="left"/>
        <w:rPr>
          <w:color w:val="auto"/>
          <w:sz w:val="21"/>
          <w:szCs w:val="21"/>
          <w:lang w:val="en-US" w:eastAsia="zh-CN" w:bidi="en-US"/>
        </w:rPr>
      </w:pPr>
      <w:r>
        <w:rPr>
          <w:rFonts w:hint="eastAsia"/>
          <w:color w:val="auto"/>
          <w:sz w:val="21"/>
          <w:szCs w:val="21"/>
          <w:lang w:eastAsia="zh-CN"/>
        </w:rPr>
        <w:t>复合式装置主要组成结构包括控制阀、洗眼盆、洗眼喷头、喷淋头、阀门</w:t>
      </w:r>
      <w:r>
        <w:rPr>
          <w:rFonts w:hint="eastAsia"/>
          <w:color w:val="auto"/>
          <w:sz w:val="21"/>
          <w:szCs w:val="21"/>
          <w:lang w:val="en-US" w:eastAsia="zh-CN"/>
        </w:rPr>
        <w:t>启闭</w:t>
      </w:r>
      <w:r>
        <w:rPr>
          <w:rFonts w:hint="eastAsia"/>
          <w:color w:val="auto"/>
          <w:sz w:val="21"/>
          <w:szCs w:val="21"/>
          <w:lang w:eastAsia="zh-CN"/>
        </w:rPr>
        <w:t>装</w:t>
      </w:r>
      <w:r>
        <w:rPr>
          <w:rFonts w:hint="eastAsia"/>
          <w:color w:val="auto"/>
          <w:sz w:val="21"/>
          <w:szCs w:val="21"/>
          <w:lang w:val="en-US" w:eastAsia="zh-CN"/>
        </w:rPr>
        <w:t>置、脚踏联动启闭装置。</w:t>
      </w:r>
      <w:r>
        <w:rPr>
          <w:rFonts w:hint="eastAsia"/>
          <w:color w:val="auto"/>
          <w:sz w:val="21"/>
          <w:szCs w:val="21"/>
        </w:rPr>
        <w:t>见图</w:t>
      </w:r>
      <w:r>
        <w:rPr>
          <w:rFonts w:hint="eastAsia"/>
          <w:color w:val="auto"/>
          <w:sz w:val="21"/>
          <w:szCs w:val="21"/>
          <w:lang w:val="en-US" w:eastAsia="zh-CN"/>
        </w:rPr>
        <w:t>9</w:t>
      </w:r>
      <w:r>
        <w:rPr>
          <w:rFonts w:hint="eastAsia"/>
          <w:color w:val="auto"/>
          <w:sz w:val="21"/>
          <w:szCs w:val="21"/>
          <w:lang w:val="en-US" w:eastAsia="zh-CN" w:bidi="en-US"/>
        </w:rPr>
        <w:t>。</w:t>
      </w:r>
    </w:p>
    <w:p>
      <w:pPr>
        <w:pStyle w:val="25"/>
        <w:spacing w:beforeLines="50" w:afterLines="50" w:line="280" w:lineRule="atLeast"/>
        <w:ind w:firstLine="420" w:firstLineChars="200"/>
        <w:jc w:val="left"/>
        <w:rPr>
          <w:color w:val="auto"/>
          <w:sz w:val="21"/>
          <w:szCs w:val="21"/>
          <w:lang w:val="en-US" w:eastAsia="zh-CN" w:bidi="en-US"/>
        </w:rPr>
      </w:pPr>
    </w:p>
    <w:p>
      <w:pPr>
        <w:pStyle w:val="25"/>
        <w:spacing w:beforeLines="50" w:afterLines="50" w:line="280" w:lineRule="atLeast"/>
        <w:ind w:firstLine="420" w:firstLineChars="200"/>
        <w:jc w:val="left"/>
        <w:rPr>
          <w:color w:val="auto"/>
          <w:sz w:val="21"/>
          <w:szCs w:val="21"/>
          <w:lang w:val="en-US" w:eastAsia="zh-CN" w:bidi="en-US"/>
        </w:rPr>
      </w:pPr>
    </w:p>
    <w:p>
      <w:pPr>
        <w:pStyle w:val="25"/>
        <w:spacing w:beforeLines="50" w:afterLines="50" w:line="280" w:lineRule="atLeast"/>
        <w:ind w:firstLine="420" w:firstLineChars="200"/>
        <w:jc w:val="left"/>
        <w:rPr>
          <w:color w:val="auto"/>
          <w:sz w:val="21"/>
          <w:szCs w:val="21"/>
          <w:lang w:val="en-US" w:eastAsia="zh-CN" w:bidi="en-US"/>
        </w:rPr>
      </w:pPr>
    </w:p>
    <w:p>
      <w:pPr>
        <w:pStyle w:val="25"/>
        <w:spacing w:beforeLines="50" w:afterLines="50" w:line="280" w:lineRule="atLeast"/>
        <w:ind w:firstLine="420" w:firstLineChars="200"/>
        <w:jc w:val="left"/>
        <w:rPr>
          <w:color w:val="auto"/>
          <w:sz w:val="21"/>
          <w:szCs w:val="21"/>
          <w:lang w:val="en-US" w:eastAsia="zh-CN" w:bidi="en-US"/>
        </w:rPr>
      </w:pPr>
    </w:p>
    <w:p>
      <w:pPr>
        <w:pStyle w:val="25"/>
        <w:spacing w:beforeLines="50" w:afterLines="50" w:line="280" w:lineRule="atLeast"/>
        <w:ind w:firstLine="420" w:firstLineChars="200"/>
        <w:jc w:val="left"/>
        <w:rPr>
          <w:color w:val="auto"/>
          <w:sz w:val="21"/>
          <w:szCs w:val="21"/>
          <w:lang w:val="en-US" w:eastAsia="zh-CN" w:bidi="en-US"/>
        </w:rPr>
      </w:pPr>
    </w:p>
    <w:p>
      <w:pPr>
        <w:pStyle w:val="25"/>
        <w:spacing w:beforeLines="50" w:afterLines="50" w:line="280" w:lineRule="atLeast"/>
        <w:ind w:firstLine="420" w:firstLineChars="200"/>
        <w:jc w:val="left"/>
        <w:rPr>
          <w:color w:val="auto"/>
          <w:sz w:val="21"/>
          <w:szCs w:val="21"/>
          <w:lang w:val="en-US" w:eastAsia="zh-CN" w:bidi="en-US"/>
        </w:rPr>
      </w:pPr>
    </w:p>
    <w:p>
      <w:pPr>
        <w:pStyle w:val="25"/>
        <w:spacing w:beforeLines="50" w:afterLines="50" w:line="280" w:lineRule="atLeast"/>
        <w:ind w:firstLine="420" w:firstLineChars="200"/>
        <w:jc w:val="left"/>
        <w:rPr>
          <w:color w:val="auto"/>
          <w:sz w:val="21"/>
          <w:szCs w:val="21"/>
          <w:lang w:val="en-US" w:eastAsia="zh-CN" w:bidi="en-US"/>
        </w:rPr>
      </w:pPr>
    </w:p>
    <w:p>
      <w:pPr>
        <w:pStyle w:val="25"/>
        <w:spacing w:beforeLines="50" w:afterLines="50" w:line="280" w:lineRule="atLeast"/>
        <w:ind w:firstLine="420" w:firstLineChars="200"/>
        <w:jc w:val="left"/>
        <w:rPr>
          <w:color w:val="auto"/>
          <w:sz w:val="21"/>
          <w:szCs w:val="21"/>
          <w:lang w:val="en-US" w:eastAsia="zh-CN" w:bidi="en-US"/>
        </w:rPr>
      </w:pPr>
    </w:p>
    <w:p>
      <w:pPr>
        <w:pStyle w:val="25"/>
        <w:spacing w:beforeLines="50" w:afterLines="50" w:line="280" w:lineRule="atLeast"/>
        <w:ind w:firstLine="420" w:firstLineChars="200"/>
        <w:jc w:val="left"/>
        <w:rPr>
          <w:color w:val="auto"/>
          <w:sz w:val="21"/>
          <w:szCs w:val="21"/>
          <w:lang w:val="en-US" w:eastAsia="zh-CN" w:bidi="en-US"/>
        </w:rPr>
      </w:pPr>
    </w:p>
    <w:p>
      <w:pPr>
        <w:pStyle w:val="25"/>
        <w:spacing w:beforeLines="50" w:afterLines="50" w:line="280" w:lineRule="atLeast"/>
        <w:ind w:firstLine="420" w:firstLineChars="200"/>
        <w:jc w:val="left"/>
        <w:rPr>
          <w:color w:val="auto"/>
          <w:sz w:val="21"/>
          <w:szCs w:val="21"/>
          <w:lang w:val="en-US" w:eastAsia="zh-CN" w:bidi="en-US"/>
        </w:rPr>
      </w:pPr>
    </w:p>
    <w:p>
      <w:pPr>
        <w:pStyle w:val="25"/>
        <w:spacing w:beforeLines="50" w:afterLines="50" w:line="280" w:lineRule="atLeast"/>
        <w:ind w:firstLine="420" w:firstLineChars="200"/>
        <w:jc w:val="left"/>
        <w:rPr>
          <w:color w:val="auto"/>
          <w:sz w:val="21"/>
          <w:szCs w:val="21"/>
          <w:lang w:val="en-US" w:eastAsia="zh-CN" w:bidi="en-US"/>
        </w:rPr>
      </w:pPr>
    </w:p>
    <w:p>
      <w:pPr>
        <w:pStyle w:val="25"/>
        <w:spacing w:beforeLines="50" w:afterLines="50" w:line="280" w:lineRule="atLeast"/>
        <w:ind w:firstLine="420" w:firstLineChars="200"/>
        <w:jc w:val="left"/>
        <w:rPr>
          <w:color w:val="auto"/>
          <w:sz w:val="21"/>
          <w:szCs w:val="21"/>
          <w:lang w:val="en-US" w:eastAsia="zh-CN" w:bidi="en-US"/>
        </w:rPr>
      </w:pPr>
    </w:p>
    <w:p>
      <w:pPr>
        <w:pStyle w:val="25"/>
        <w:spacing w:beforeLines="50" w:afterLines="50" w:line="280" w:lineRule="atLeast"/>
        <w:ind w:firstLine="420" w:firstLineChars="200"/>
        <w:jc w:val="left"/>
        <w:rPr>
          <w:color w:val="auto"/>
          <w:sz w:val="21"/>
          <w:szCs w:val="21"/>
          <w:lang w:val="en-US" w:eastAsia="zh-CN" w:bidi="en-US"/>
        </w:rPr>
      </w:pPr>
    </w:p>
    <w:p>
      <w:pPr>
        <w:pStyle w:val="25"/>
        <w:spacing w:beforeLines="50" w:afterLines="50" w:line="280" w:lineRule="atLeast"/>
        <w:ind w:firstLine="420" w:firstLineChars="200"/>
        <w:jc w:val="left"/>
        <w:rPr>
          <w:color w:val="auto"/>
          <w:sz w:val="21"/>
          <w:szCs w:val="21"/>
          <w:lang w:val="en-US" w:eastAsia="zh-CN" w:bidi="en-US"/>
        </w:rPr>
      </w:pPr>
    </w:p>
    <w:p>
      <w:pPr>
        <w:pStyle w:val="25"/>
        <w:spacing w:beforeLines="50" w:afterLines="50" w:line="280" w:lineRule="atLeast"/>
        <w:ind w:firstLine="420" w:firstLineChars="200"/>
        <w:jc w:val="left"/>
        <w:rPr>
          <w:color w:val="auto"/>
          <w:sz w:val="21"/>
          <w:szCs w:val="21"/>
          <w:lang w:val="en-US" w:eastAsia="zh-CN" w:bidi="en-US"/>
        </w:rPr>
      </w:pPr>
    </w:p>
    <w:p>
      <w:pPr>
        <w:pStyle w:val="25"/>
        <w:spacing w:beforeLines="50" w:afterLines="50" w:line="280" w:lineRule="atLeast"/>
        <w:ind w:firstLine="420" w:firstLineChars="200"/>
        <w:jc w:val="left"/>
        <w:rPr>
          <w:color w:val="auto"/>
          <w:sz w:val="21"/>
          <w:szCs w:val="21"/>
          <w:lang w:val="en-US" w:eastAsia="zh-CN" w:bidi="en-US"/>
        </w:rPr>
      </w:pPr>
    </w:p>
    <w:p>
      <w:pPr>
        <w:pStyle w:val="11"/>
        <w:widowControl/>
        <w:shd w:val="clear" w:color="auto" w:fill="FFFFFF"/>
        <w:spacing w:beforeLines="50" w:beforeAutospacing="0" w:afterLines="50" w:afterAutospacing="0" w:line="280" w:lineRule="atLeast"/>
        <w:ind w:firstLine="420"/>
        <w:jc w:val="right"/>
        <w:rPr>
          <w:rFonts w:hint="eastAsia" w:ascii="宋体" w:hAnsi="宋体" w:cs="宋体"/>
          <w:color w:val="auto"/>
          <w:sz w:val="18"/>
          <w:szCs w:val="18"/>
        </w:rPr>
      </w:pPr>
      <w:r>
        <w:rPr>
          <w:rFonts w:hint="eastAsia" w:ascii="宋体" w:hAnsi="宋体" w:cs="宋体"/>
          <w:color w:val="auto"/>
          <w:sz w:val="18"/>
          <w:szCs w:val="18"/>
        </w:rPr>
        <w:t>单位：mm</w:t>
      </w:r>
    </w:p>
    <w:p>
      <w:pPr>
        <w:pStyle w:val="11"/>
        <w:widowControl/>
        <w:shd w:val="clear" w:color="auto" w:fill="FFFFFF"/>
        <w:spacing w:beforeLines="50" w:beforeAutospacing="0" w:afterLines="50" w:afterAutospacing="0" w:line="280" w:lineRule="atLeast"/>
        <w:ind w:firstLine="0"/>
        <w:jc w:val="center"/>
        <w:rPr>
          <w:color w:val="auto"/>
          <w:sz w:val="18"/>
          <w:szCs w:val="18"/>
        </w:rPr>
      </w:pPr>
      <w:r>
        <w:rPr>
          <w:color w:val="auto"/>
          <w:sz w:val="28"/>
        </w:rPr>
        <mc:AlternateContent>
          <mc:Choice Requires="wps">
            <w:drawing>
              <wp:anchor distT="0" distB="0" distL="114300" distR="114300" simplePos="0" relativeHeight="251664384" behindDoc="0" locked="0" layoutInCell="1" allowOverlap="1">
                <wp:simplePos x="0" y="0"/>
                <wp:positionH relativeFrom="column">
                  <wp:posOffset>657860</wp:posOffset>
                </wp:positionH>
                <wp:positionV relativeFrom="paragraph">
                  <wp:posOffset>3343275</wp:posOffset>
                </wp:positionV>
                <wp:extent cx="1095375" cy="339725"/>
                <wp:effectExtent l="0" t="0" r="1905" b="10795"/>
                <wp:wrapNone/>
                <wp:docPr id="9" name="文本框 4"/>
                <wp:cNvGraphicFramePr/>
                <a:graphic xmlns:a="http://schemas.openxmlformats.org/drawingml/2006/main">
                  <a:graphicData uri="http://schemas.microsoft.com/office/word/2010/wordprocessingShape">
                    <wps:wsp>
                      <wps:cNvSpPr txBox="1"/>
                      <wps:spPr>
                        <a:xfrm>
                          <a:off x="0" y="0"/>
                          <a:ext cx="1095375" cy="339725"/>
                        </a:xfrm>
                        <a:prstGeom prst="rect">
                          <a:avLst/>
                        </a:prstGeom>
                        <a:solidFill>
                          <a:srgbClr val="FFFFFF"/>
                        </a:solidFill>
                        <a:ln w="6350">
                          <a:noFill/>
                        </a:ln>
                        <a:effectLst/>
                      </wps:spPr>
                      <wps:txbx>
                        <w:txbxContent>
                          <w:p>
                            <w:pPr>
                              <w:jc w:val="left"/>
                              <w:rPr>
                                <w:rFonts w:hint="eastAsia" w:ascii="宋体" w:hAnsi="宋体" w:eastAsia="宋体" w:cs="宋体"/>
                                <w:b/>
                                <w:bCs/>
                                <w:sz w:val="15"/>
                                <w:szCs w:val="15"/>
                                <w:lang w:eastAsia="zh-TW"/>
                              </w:rPr>
                            </w:pPr>
                            <w:r>
                              <w:rPr>
                                <w:rFonts w:hint="eastAsia" w:ascii="宋体" w:hAnsi="宋体" w:eastAsia="宋体" w:cs="宋体"/>
                                <w:b/>
                                <w:bCs/>
                                <w:sz w:val="15"/>
                                <w:szCs w:val="15"/>
                                <w:lang w:eastAsia="zh-TW"/>
                              </w:rPr>
                              <w:t>拉杆式阀门启闭装置</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4" o:spid="_x0000_s1026" o:spt="202" type="#_x0000_t202" style="position:absolute;left:0pt;margin-left:51.8pt;margin-top:263.25pt;height:26.75pt;width:86.25pt;z-index:251664384;mso-width-relative:page;mso-height-relative:page;" fillcolor="#FFFFFF" filled="t" stroked="f" coordsize="21600,21600" o:gfxdata="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CPQJ1DWAAAACwEA&#10;AA8AAAAAAAAAAQAgAAAAIgAAAGRycy9kb3ducmV2LnhtbFBLAQIUABQAAAAIAIdO4kCXjieiVQIA&#10;AJ0EAAAOAAAAAAAAAAEAIAAAACUBAABkcnMvZTJvRG9jLnhtbFBLBQYAAAAABgAGAFkBAADsBQAA&#10;AAA=&#10;">
                <v:fill on="t" focussize="0,0"/>
                <v:stroke on="f" weight="0.5pt"/>
                <v:imagedata o:title=""/>
                <o:lock v:ext="edit" aspectratio="f"/>
                <v:textbox>
                  <w:txbxContent>
                    <w:p>
                      <w:pPr>
                        <w:jc w:val="left"/>
                        <w:rPr>
                          <w:rFonts w:hint="eastAsia" w:ascii="宋体" w:hAnsi="宋体" w:eastAsia="宋体" w:cs="宋体"/>
                          <w:b/>
                          <w:bCs/>
                          <w:sz w:val="15"/>
                          <w:szCs w:val="15"/>
                          <w:lang w:eastAsia="zh-TW"/>
                        </w:rPr>
                      </w:pPr>
                      <w:r>
                        <w:rPr>
                          <w:rFonts w:hint="eastAsia" w:ascii="宋体" w:hAnsi="宋体" w:eastAsia="宋体" w:cs="宋体"/>
                          <w:b/>
                          <w:bCs/>
                          <w:sz w:val="15"/>
                          <w:szCs w:val="15"/>
                          <w:lang w:eastAsia="zh-TW"/>
                        </w:rPr>
                        <w:t>拉杆式阀门启闭装置</w:t>
                      </w:r>
                    </w:p>
                  </w:txbxContent>
                </v:textbox>
              </v:shape>
            </w:pict>
          </mc:Fallback>
        </mc:AlternateContent>
      </w:r>
      <w:r>
        <w:rPr>
          <w:color w:val="auto"/>
        </w:rPr>
        <w:drawing>
          <wp:inline distT="0" distB="0" distL="114300" distR="114300">
            <wp:extent cx="5701665" cy="8293100"/>
            <wp:effectExtent l="0" t="0" r="13335" b="12700"/>
            <wp:docPr id="1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9"/>
                    <pic:cNvPicPr>
                      <a:picLocks noChangeAspect="1"/>
                    </pic:cNvPicPr>
                  </pic:nvPicPr>
                  <pic:blipFill>
                    <a:blip r:embed="rId21" cstate="print"/>
                    <a:stretch>
                      <a:fillRect/>
                    </a:stretch>
                  </pic:blipFill>
                  <pic:spPr>
                    <a:xfrm>
                      <a:off x="0" y="0"/>
                      <a:ext cx="5701665" cy="8293100"/>
                    </a:xfrm>
                    <a:prstGeom prst="rect">
                      <a:avLst/>
                    </a:prstGeom>
                    <a:noFill/>
                    <a:ln>
                      <a:noFill/>
                    </a:ln>
                  </pic:spPr>
                </pic:pic>
              </a:graphicData>
            </a:graphic>
          </wp:inline>
        </w:drawing>
      </w:r>
    </w:p>
    <w:p>
      <w:pPr>
        <w:pStyle w:val="25"/>
        <w:spacing w:before="313" w:beforeLines="100" w:after="313" w:afterLines="100" w:line="280" w:lineRule="atLeast"/>
        <w:ind w:firstLine="420" w:firstLineChars="200"/>
        <w:jc w:val="center"/>
        <w:rPr>
          <w:color w:val="auto"/>
          <w:sz w:val="21"/>
          <w:szCs w:val="21"/>
          <w:lang w:eastAsia="zh-CN"/>
        </w:rPr>
      </w:pPr>
      <w:r>
        <w:rPr>
          <w:rFonts w:hint="eastAsia" w:ascii="黑体" w:hAnsi="黑体" w:eastAsia="黑体" w:cs="黑体"/>
          <w:color w:val="auto"/>
          <w:sz w:val="21"/>
          <w:szCs w:val="22"/>
          <w:lang w:val="en-US" w:eastAsia="zh-CN" w:bidi="ar-SA"/>
        </w:rPr>
        <w:t>图9  复合式装置</w:t>
      </w:r>
    </w:p>
    <w:p>
      <w:pPr>
        <w:pStyle w:val="23"/>
        <w:numPr>
          <w:ilvl w:val="0"/>
          <w:numId w:val="0"/>
        </w:numPr>
        <w:snapToGrid w:val="0"/>
        <w:spacing w:before="313" w:beforeLines="100" w:after="313" w:afterLines="100" w:line="240" w:lineRule="auto"/>
        <w:jc w:val="left"/>
        <w:outlineLvl w:val="0"/>
        <w:rPr>
          <w:rFonts w:hint="eastAsia" w:ascii="Times New Roman"/>
          <w:color w:val="auto"/>
          <w:szCs w:val="22"/>
        </w:rPr>
      </w:pPr>
      <w:bookmarkStart w:id="215" w:name="_Toc242"/>
      <w:bookmarkStart w:id="216" w:name="_Toc30037"/>
      <w:r>
        <w:rPr>
          <w:rFonts w:hint="eastAsia" w:ascii="Times New Roman" w:hAnsi="Times New Roman" w:cs="Times New Roman"/>
          <w:color w:val="auto"/>
          <w:szCs w:val="22"/>
        </w:rPr>
        <w:t>6  要求</w:t>
      </w:r>
      <w:bookmarkEnd w:id="215"/>
      <w:bookmarkEnd w:id="216"/>
    </w:p>
    <w:p>
      <w:pPr>
        <w:pStyle w:val="22"/>
        <w:spacing w:beforeLines="50" w:afterLines="50" w:line="240" w:lineRule="auto"/>
        <w:ind w:firstLine="0" w:firstLineChars="0"/>
        <w:jc w:val="left"/>
        <w:outlineLvl w:val="1"/>
        <w:rPr>
          <w:rFonts w:hint="eastAsia" w:ascii="黑体" w:hAnsi="黑体" w:eastAsia="黑体" w:cs="黑体"/>
          <w:color w:val="auto"/>
          <w:szCs w:val="21"/>
        </w:rPr>
      </w:pPr>
      <w:bookmarkStart w:id="217" w:name="_Toc5304"/>
      <w:bookmarkStart w:id="218" w:name="_Toc4438"/>
      <w:bookmarkStart w:id="219" w:name="_Toc5396"/>
      <w:bookmarkStart w:id="220" w:name="_Toc25180"/>
      <w:r>
        <w:rPr>
          <w:rFonts w:hint="eastAsia" w:ascii="黑体" w:hAnsi="黑体" w:eastAsia="黑体" w:cs="黑体"/>
          <w:color w:val="auto"/>
          <w:szCs w:val="21"/>
        </w:rPr>
        <w:t>6.1  一般要求</w:t>
      </w:r>
      <w:bookmarkEnd w:id="217"/>
      <w:bookmarkEnd w:id="218"/>
      <w:bookmarkEnd w:id="219"/>
      <w:bookmarkEnd w:id="220"/>
    </w:p>
    <w:p>
      <w:pPr>
        <w:pStyle w:val="22"/>
        <w:spacing w:beforeLines="50" w:afterLines="50" w:line="280" w:lineRule="atLeast"/>
        <w:ind w:firstLine="0" w:firstLineChars="0"/>
        <w:jc w:val="left"/>
        <w:rPr>
          <w:color w:val="auto"/>
        </w:rPr>
      </w:pPr>
      <w:r>
        <w:rPr>
          <w:rFonts w:hint="eastAsia" w:ascii="黑体" w:hAnsi="黑体" w:eastAsia="黑体" w:cs="黑体"/>
          <w:color w:val="auto"/>
          <w:szCs w:val="21"/>
        </w:rPr>
        <w:t>6.1.1</w:t>
      </w:r>
      <w:r>
        <w:rPr>
          <w:rFonts w:hint="eastAsia" w:ascii="黑体" w:hAnsi="黑体" w:eastAsia="黑体" w:cs="黑体"/>
          <w:color w:val="auto"/>
          <w:szCs w:val="21"/>
          <w:lang w:eastAsia="zh-CN"/>
        </w:rPr>
        <w:t xml:space="preserve">  </w:t>
      </w:r>
      <w:r>
        <w:rPr>
          <w:color w:val="auto"/>
        </w:rPr>
        <w:t>当应急喷淋</w:t>
      </w:r>
      <w:r>
        <w:rPr>
          <w:rFonts w:hint="eastAsia"/>
          <w:color w:val="auto"/>
        </w:rPr>
        <w:t>和洗眼设备（以下简称设备）</w:t>
      </w:r>
      <w:r>
        <w:rPr>
          <w:color w:val="auto"/>
        </w:rPr>
        <w:t>正确地连接到冲洗液的供应源头并关闭阀门时,连接部位不得有可见泄漏</w:t>
      </w:r>
      <w:r>
        <w:rPr>
          <w:rFonts w:hint="eastAsia"/>
          <w:color w:val="auto"/>
        </w:rPr>
        <w:t>。</w:t>
      </w:r>
    </w:p>
    <w:p>
      <w:pPr>
        <w:pStyle w:val="23"/>
        <w:numPr>
          <w:ilvl w:val="0"/>
          <w:numId w:val="0"/>
        </w:numPr>
        <w:snapToGrid w:val="0"/>
        <w:spacing w:beforeLines="50" w:afterLines="50" w:line="240" w:lineRule="auto"/>
        <w:jc w:val="left"/>
        <w:outlineLvl w:val="0"/>
        <w:rPr>
          <w:rFonts w:hAnsi="黑体" w:cs="黑体"/>
          <w:color w:val="auto"/>
          <w:szCs w:val="21"/>
        </w:rPr>
      </w:pPr>
      <w:bookmarkStart w:id="221" w:name="_Toc15063"/>
      <w:bookmarkStart w:id="222" w:name="_Toc22937"/>
      <w:bookmarkStart w:id="223" w:name="_Toc29215"/>
      <w:bookmarkStart w:id="224" w:name="_Toc26802"/>
      <w:r>
        <w:rPr>
          <w:rFonts w:hint="eastAsia" w:hAnsi="黑体" w:cs="黑体"/>
          <w:color w:val="auto"/>
          <w:szCs w:val="21"/>
        </w:rPr>
        <w:t>6.1.2</w:t>
      </w:r>
      <w:r>
        <w:rPr>
          <w:rFonts w:hint="eastAsia" w:hAnsi="黑体" w:cs="黑体"/>
          <w:color w:val="auto"/>
          <w:szCs w:val="21"/>
          <w:lang w:eastAsia="zh-CN"/>
        </w:rPr>
        <w:t xml:space="preserve">  </w:t>
      </w:r>
      <w:r>
        <w:rPr>
          <w:rFonts w:hint="eastAsia" w:hAnsi="黑体" w:cs="黑体"/>
          <w:color w:val="auto"/>
          <w:szCs w:val="21"/>
        </w:rPr>
        <w:t>流量要求</w:t>
      </w:r>
      <w:bookmarkEnd w:id="221"/>
      <w:bookmarkEnd w:id="222"/>
      <w:bookmarkEnd w:id="223"/>
      <w:bookmarkEnd w:id="224"/>
    </w:p>
    <w:p>
      <w:pPr>
        <w:pStyle w:val="22"/>
        <w:spacing w:beforeLines="50" w:afterLines="50" w:line="280" w:lineRule="atLeast"/>
        <w:ind w:firstLine="0" w:firstLineChars="0"/>
        <w:jc w:val="left"/>
        <w:rPr>
          <w:rFonts w:ascii="Times New Roman" w:hAnsi="Times New Roman"/>
          <w:color w:val="auto"/>
          <w:szCs w:val="21"/>
          <w:lang w:bidi="en-US"/>
        </w:rPr>
      </w:pPr>
      <w:r>
        <w:rPr>
          <w:rFonts w:hint="eastAsia" w:ascii="黑体" w:hAnsi="黑体" w:eastAsia="黑体" w:cs="黑体"/>
          <w:color w:val="auto"/>
          <w:szCs w:val="21"/>
        </w:rPr>
        <w:t>6.1.2.1</w:t>
      </w:r>
      <w:r>
        <w:rPr>
          <w:rFonts w:hint="eastAsia" w:ascii="黑体" w:hAnsi="黑体" w:eastAsia="黑体" w:cs="黑体"/>
          <w:color w:val="auto"/>
          <w:szCs w:val="21"/>
          <w:lang w:eastAsia="zh-CN"/>
        </w:rPr>
        <w:t xml:space="preserve">  </w:t>
      </w:r>
      <w:r>
        <w:rPr>
          <w:rFonts w:hint="eastAsia" w:hAnsi="宋体" w:cs="宋体"/>
          <w:color w:val="auto"/>
          <w:szCs w:val="21"/>
          <w:lang w:bidi="zh-TW"/>
        </w:rPr>
        <w:t>对于</w:t>
      </w:r>
      <w:r>
        <w:rPr>
          <w:color w:val="auto"/>
        </w:rPr>
        <w:t>应急喷淋器</w:t>
      </w:r>
      <w:r>
        <w:rPr>
          <w:rFonts w:hint="eastAsia"/>
          <w:color w:val="auto"/>
        </w:rPr>
        <w:t>，</w:t>
      </w:r>
      <w:r>
        <w:rPr>
          <w:color w:val="auto"/>
          <w:szCs w:val="21"/>
        </w:rPr>
        <w:t>应以至少</w:t>
      </w:r>
      <w:r>
        <w:rPr>
          <w:rFonts w:hint="eastAsia" w:ascii="宋体" w:hAnsi="宋体" w:eastAsia="宋体" w:cs="宋体"/>
          <w:color w:val="auto"/>
          <w:szCs w:val="21"/>
        </w:rPr>
        <w:t>7</w:t>
      </w:r>
      <w:r>
        <w:rPr>
          <w:rFonts w:ascii="宋体" w:hAnsi="宋体" w:eastAsia="宋体" w:cs="宋体"/>
          <w:color w:val="auto"/>
          <w:szCs w:val="21"/>
          <w:lang w:bidi="en-US"/>
        </w:rPr>
        <w:t>6 L/</w:t>
      </w:r>
      <w:r>
        <w:rPr>
          <w:rFonts w:hint="eastAsia" w:ascii="宋体" w:hAnsi="宋体" w:eastAsia="宋体" w:cs="宋体"/>
          <w:color w:val="auto"/>
          <w:szCs w:val="21"/>
        </w:rPr>
        <w:t>min</w:t>
      </w:r>
      <w:r>
        <w:rPr>
          <w:color w:val="auto"/>
          <w:szCs w:val="21"/>
        </w:rPr>
        <w:t>的流</w:t>
      </w:r>
      <w:r>
        <w:rPr>
          <w:rFonts w:hint="eastAsia"/>
          <w:color w:val="auto"/>
          <w:szCs w:val="21"/>
        </w:rPr>
        <w:t>量</w:t>
      </w:r>
      <w:r>
        <w:rPr>
          <w:color w:val="auto"/>
          <w:szCs w:val="21"/>
        </w:rPr>
        <w:t>提供冲洗液</w:t>
      </w:r>
      <w:r>
        <w:rPr>
          <w:rFonts w:hint="eastAsia"/>
          <w:color w:val="auto"/>
          <w:szCs w:val="21"/>
          <w:lang w:val="zh-CN" w:bidi="zh-CN"/>
        </w:rPr>
        <w:t>，</w:t>
      </w:r>
      <w:r>
        <w:rPr>
          <w:color w:val="auto"/>
          <w:szCs w:val="21"/>
          <w:lang w:val="zh-CN" w:bidi="zh-CN"/>
        </w:rPr>
        <w:t>保持</w:t>
      </w:r>
      <w:r>
        <w:rPr>
          <w:color w:val="auto"/>
          <w:szCs w:val="21"/>
        </w:rPr>
        <w:t>连续冲洗至少</w:t>
      </w:r>
      <w:r>
        <w:rPr>
          <w:rFonts w:hint="eastAsia" w:ascii="宋体" w:hAnsi="宋体" w:eastAsia="宋体" w:cs="宋体"/>
          <w:color w:val="auto"/>
          <w:szCs w:val="21"/>
        </w:rPr>
        <w:t xml:space="preserve">15 </w:t>
      </w:r>
      <w:r>
        <w:rPr>
          <w:rFonts w:hint="default" w:ascii="宋体" w:hAnsi="宋体" w:cs="宋体"/>
          <w:color w:val="auto"/>
          <w:szCs w:val="21"/>
          <w:lang w:bidi="en-US"/>
        </w:rPr>
        <w:t>min</w:t>
      </w:r>
      <w:r>
        <w:rPr>
          <w:rFonts w:hint="eastAsia" w:ascii="Times New Roman" w:hAnsi="Times New Roman"/>
          <w:color w:val="auto"/>
          <w:szCs w:val="21"/>
          <w:lang w:bidi="en-US"/>
        </w:rPr>
        <w:t>。</w:t>
      </w:r>
    </w:p>
    <w:p>
      <w:pPr>
        <w:pStyle w:val="22"/>
        <w:spacing w:beforeLines="50" w:afterLines="50" w:line="280" w:lineRule="atLeast"/>
        <w:ind w:firstLine="0" w:firstLineChars="0"/>
        <w:jc w:val="left"/>
        <w:rPr>
          <w:rFonts w:hAnsi="宋体" w:cs="宋体"/>
          <w:color w:val="auto"/>
          <w:szCs w:val="21"/>
          <w:lang w:bidi="en-US"/>
        </w:rPr>
      </w:pPr>
      <w:r>
        <w:rPr>
          <w:rFonts w:hint="eastAsia" w:ascii="黑体" w:hAnsi="黑体" w:eastAsia="黑体" w:cs="黑体"/>
          <w:color w:val="auto"/>
          <w:szCs w:val="21"/>
        </w:rPr>
        <w:t>6.1.2.2</w:t>
      </w:r>
      <w:r>
        <w:rPr>
          <w:rFonts w:hint="eastAsia" w:ascii="黑体" w:hAnsi="黑体" w:eastAsia="黑体" w:cs="黑体"/>
          <w:color w:val="auto"/>
          <w:szCs w:val="21"/>
          <w:lang w:eastAsia="zh-CN"/>
        </w:rPr>
        <w:t xml:space="preserve">  </w:t>
      </w:r>
      <w:r>
        <w:rPr>
          <w:rFonts w:hint="eastAsia" w:hAnsi="宋体" w:cs="宋体"/>
          <w:color w:val="auto"/>
          <w:szCs w:val="21"/>
          <w:lang w:bidi="zh-TW"/>
        </w:rPr>
        <w:t>对于</w:t>
      </w:r>
      <w:r>
        <w:rPr>
          <w:rFonts w:hint="eastAsia"/>
          <w:color w:val="auto"/>
        </w:rPr>
        <w:t>洗眼</w:t>
      </w:r>
      <w:r>
        <w:rPr>
          <w:color w:val="auto"/>
        </w:rPr>
        <w:t>器</w:t>
      </w:r>
      <w:r>
        <w:rPr>
          <w:rFonts w:hint="eastAsia"/>
          <w:color w:val="auto"/>
        </w:rPr>
        <w:t>，</w:t>
      </w:r>
      <w:r>
        <w:rPr>
          <w:rFonts w:hint="eastAsia" w:hAnsi="宋体" w:cs="宋体"/>
          <w:color w:val="auto"/>
          <w:szCs w:val="21"/>
          <w:lang w:val="zh-TW" w:bidi="en-US"/>
        </w:rPr>
        <w:t>应以至少</w:t>
      </w:r>
      <w:r>
        <w:rPr>
          <w:rFonts w:hint="eastAsia" w:hAnsi="宋体" w:cs="宋体"/>
          <w:color w:val="auto"/>
          <w:szCs w:val="21"/>
          <w:lang w:bidi="en-US"/>
        </w:rPr>
        <w:t xml:space="preserve">1.5 </w:t>
      </w:r>
      <w:r>
        <w:rPr>
          <w:rFonts w:hint="default" w:ascii="宋体" w:hAnsi="宋体" w:eastAsia="宋体" w:cs="宋体"/>
          <w:color w:val="auto"/>
          <w:szCs w:val="21"/>
          <w:lang w:bidi="en-US"/>
        </w:rPr>
        <w:t>L/min</w:t>
      </w:r>
      <w:r>
        <w:rPr>
          <w:rFonts w:hint="eastAsia" w:hAnsi="宋体" w:cs="宋体"/>
          <w:color w:val="auto"/>
          <w:szCs w:val="21"/>
          <w:lang w:val="zh-TW" w:bidi="en-US"/>
        </w:rPr>
        <w:t xml:space="preserve">的流量提供冲洗液，保持洗眼至少15 </w:t>
      </w:r>
      <w:r>
        <w:rPr>
          <w:rFonts w:hint="eastAsia" w:hAnsi="宋体" w:cs="宋体"/>
          <w:color w:val="auto"/>
          <w:szCs w:val="21"/>
          <w:lang w:bidi="en-US"/>
        </w:rPr>
        <w:t>min。</w:t>
      </w:r>
    </w:p>
    <w:p>
      <w:pPr>
        <w:pStyle w:val="22"/>
        <w:spacing w:beforeLines="50" w:afterLines="50" w:line="280" w:lineRule="atLeast"/>
        <w:ind w:firstLine="0" w:firstLineChars="0"/>
        <w:jc w:val="left"/>
        <w:rPr>
          <w:rFonts w:hAnsi="宋体" w:cs="宋体"/>
          <w:color w:val="auto"/>
          <w:szCs w:val="21"/>
          <w:lang w:bidi="en-US"/>
        </w:rPr>
      </w:pPr>
      <w:r>
        <w:rPr>
          <w:rFonts w:hint="eastAsia" w:ascii="黑体" w:hAnsi="黑体" w:eastAsia="黑体" w:cs="黑体"/>
          <w:color w:val="auto"/>
          <w:szCs w:val="21"/>
        </w:rPr>
        <w:t>6.1.2.3</w:t>
      </w:r>
      <w:r>
        <w:rPr>
          <w:rFonts w:hint="eastAsia" w:ascii="黑体" w:hAnsi="黑体" w:eastAsia="黑体" w:cs="黑体"/>
          <w:color w:val="auto"/>
          <w:szCs w:val="21"/>
          <w:lang w:eastAsia="zh-CN"/>
        </w:rPr>
        <w:t xml:space="preserve">  </w:t>
      </w:r>
      <w:r>
        <w:rPr>
          <w:rFonts w:hint="eastAsia" w:hAnsi="宋体" w:cs="宋体"/>
          <w:color w:val="auto"/>
          <w:szCs w:val="21"/>
          <w:lang w:bidi="zh-TW"/>
        </w:rPr>
        <w:t>对于</w:t>
      </w:r>
      <w:r>
        <w:rPr>
          <w:rFonts w:hint="eastAsia"/>
          <w:color w:val="auto"/>
        </w:rPr>
        <w:t>洗眼/洗脸</w:t>
      </w:r>
      <w:r>
        <w:rPr>
          <w:color w:val="auto"/>
        </w:rPr>
        <w:t>器</w:t>
      </w:r>
      <w:r>
        <w:rPr>
          <w:rFonts w:hint="eastAsia"/>
          <w:color w:val="auto"/>
        </w:rPr>
        <w:t>，</w:t>
      </w:r>
      <w:r>
        <w:rPr>
          <w:rFonts w:hint="eastAsia" w:hAnsi="宋体" w:cs="宋体"/>
          <w:color w:val="auto"/>
          <w:szCs w:val="21"/>
          <w:lang w:val="zh-TW" w:bidi="zh-TW"/>
        </w:rPr>
        <w:t>应以至少</w:t>
      </w:r>
      <w:r>
        <w:rPr>
          <w:rFonts w:hint="eastAsia" w:hAnsi="宋体" w:cs="宋体"/>
          <w:color w:val="auto"/>
          <w:szCs w:val="21"/>
          <w:lang w:bidi="en-US"/>
        </w:rPr>
        <w:t xml:space="preserve">11.4 </w:t>
      </w:r>
      <w:r>
        <w:rPr>
          <w:rFonts w:hint="default" w:ascii="宋体" w:hAnsi="宋体" w:eastAsia="宋体" w:cs="宋体"/>
          <w:color w:val="auto"/>
          <w:szCs w:val="21"/>
          <w:lang w:bidi="en-US"/>
        </w:rPr>
        <w:t>L/min</w:t>
      </w:r>
      <w:r>
        <w:rPr>
          <w:rFonts w:hint="eastAsia" w:hAnsi="宋体" w:cs="宋体"/>
          <w:color w:val="auto"/>
          <w:szCs w:val="21"/>
          <w:lang w:val="zh-TW" w:bidi="zh-TW"/>
        </w:rPr>
        <w:t xml:space="preserve">的流量提供冲洗液,保持冲洗至少15 </w:t>
      </w:r>
      <w:r>
        <w:rPr>
          <w:rFonts w:hint="eastAsia" w:hAnsi="宋体" w:cs="宋体"/>
          <w:color w:val="auto"/>
          <w:szCs w:val="21"/>
          <w:lang w:bidi="en-US"/>
        </w:rPr>
        <w:t>min。</w:t>
      </w:r>
    </w:p>
    <w:p>
      <w:pPr>
        <w:pStyle w:val="25"/>
        <w:spacing w:beforeLines="50" w:afterLines="50" w:line="280" w:lineRule="atLeast"/>
        <w:ind w:firstLine="0"/>
        <w:jc w:val="left"/>
        <w:rPr>
          <w:color w:val="auto"/>
          <w:sz w:val="21"/>
          <w:szCs w:val="21"/>
          <w:lang w:eastAsia="zh-CN"/>
        </w:rPr>
      </w:pPr>
      <w:r>
        <w:rPr>
          <w:rFonts w:hint="eastAsia" w:ascii="黑体" w:hAnsi="黑体" w:eastAsia="黑体" w:cs="黑体"/>
          <w:color w:val="auto"/>
          <w:sz w:val="21"/>
          <w:szCs w:val="21"/>
          <w:lang w:val="en-US" w:eastAsia="zh-CN" w:bidi="ar-SA"/>
        </w:rPr>
        <w:t xml:space="preserve">6.1.2.4  </w:t>
      </w:r>
      <w:r>
        <w:rPr>
          <w:rFonts w:hint="eastAsia"/>
          <w:color w:val="auto"/>
          <w:sz w:val="21"/>
          <w:szCs w:val="21"/>
          <w:lang w:val="en-US" w:eastAsia="zh-CN"/>
        </w:rPr>
        <w:t>对于复合式装置</w:t>
      </w:r>
      <w:r>
        <w:rPr>
          <w:rFonts w:hint="eastAsia"/>
          <w:color w:val="auto"/>
          <w:sz w:val="21"/>
          <w:szCs w:val="21"/>
          <w:lang w:eastAsia="zh-CN"/>
        </w:rPr>
        <w:t>，复合式装置中的应急喷淋器、洗眼器、洗眼/洗脸器应能同时使用，在单独使用或同时使用时，均应符合如下要求：</w:t>
      </w:r>
    </w:p>
    <w:p>
      <w:pPr>
        <w:pStyle w:val="22"/>
        <w:spacing w:beforeLines="50" w:afterLines="50" w:line="280" w:lineRule="atLeast"/>
        <w:jc w:val="left"/>
        <w:rPr>
          <w:rFonts w:hAnsi="宋体" w:cs="宋体"/>
          <w:color w:val="auto"/>
          <w:szCs w:val="21"/>
          <w:lang w:bidi="zh-TW"/>
        </w:rPr>
      </w:pPr>
      <w:r>
        <w:rPr>
          <w:rFonts w:hint="eastAsia"/>
          <w:color w:val="auto"/>
        </w:rPr>
        <w:t xml:space="preserve">a) </w:t>
      </w:r>
      <w:r>
        <w:rPr>
          <w:rFonts w:hint="eastAsia"/>
          <w:color w:val="auto"/>
          <w:lang w:val="en-US" w:eastAsia="zh-CN"/>
        </w:rPr>
        <w:t xml:space="preserve"> </w:t>
      </w:r>
      <w:r>
        <w:rPr>
          <w:rFonts w:hint="eastAsia"/>
          <w:color w:val="auto"/>
        </w:rPr>
        <w:t>应急喷淋器应满足</w:t>
      </w:r>
      <w:r>
        <w:rPr>
          <w:rFonts w:hint="eastAsia" w:hAnsi="宋体" w:cs="宋体"/>
          <w:color w:val="auto"/>
          <w:szCs w:val="21"/>
          <w:lang w:bidi="zh-TW"/>
        </w:rPr>
        <w:t>6.1.2.1 的要求；</w:t>
      </w:r>
    </w:p>
    <w:p>
      <w:pPr>
        <w:pStyle w:val="22"/>
        <w:spacing w:beforeLines="50" w:afterLines="50" w:line="280" w:lineRule="atLeast"/>
        <w:jc w:val="left"/>
        <w:rPr>
          <w:rFonts w:hAnsi="宋体" w:cs="宋体"/>
          <w:color w:val="auto"/>
          <w:szCs w:val="21"/>
          <w:lang w:bidi="zh-TW"/>
        </w:rPr>
      </w:pPr>
      <w:r>
        <w:rPr>
          <w:rFonts w:hint="eastAsia"/>
          <w:color w:val="auto"/>
        </w:rPr>
        <w:t>b)</w:t>
      </w:r>
      <w:r>
        <w:rPr>
          <w:rFonts w:hint="eastAsia"/>
          <w:color w:val="auto"/>
          <w:lang w:val="en-US" w:eastAsia="zh-CN"/>
        </w:rPr>
        <w:t xml:space="preserve"> </w:t>
      </w:r>
      <w:r>
        <w:rPr>
          <w:rFonts w:hint="eastAsia"/>
          <w:color w:val="auto"/>
        </w:rPr>
        <w:t xml:space="preserve"> 洗眼</w:t>
      </w:r>
      <w:r>
        <w:rPr>
          <w:color w:val="auto"/>
        </w:rPr>
        <w:t>器</w:t>
      </w:r>
      <w:r>
        <w:rPr>
          <w:rFonts w:hint="eastAsia"/>
          <w:color w:val="auto"/>
        </w:rPr>
        <w:t>应满足</w:t>
      </w:r>
      <w:r>
        <w:rPr>
          <w:rFonts w:hint="eastAsia" w:hAnsi="宋体" w:cs="宋体"/>
          <w:color w:val="auto"/>
          <w:szCs w:val="21"/>
          <w:lang w:bidi="zh-TW"/>
        </w:rPr>
        <w:t>6.1.2.2 的要求；</w:t>
      </w:r>
    </w:p>
    <w:p>
      <w:pPr>
        <w:pStyle w:val="22"/>
        <w:spacing w:beforeLines="50" w:afterLines="50" w:line="280" w:lineRule="atLeast"/>
        <w:jc w:val="left"/>
        <w:rPr>
          <w:rFonts w:hAnsi="宋体" w:cs="宋体"/>
          <w:color w:val="auto"/>
          <w:szCs w:val="21"/>
          <w:lang w:bidi="zh-TW"/>
        </w:rPr>
      </w:pPr>
      <w:r>
        <w:rPr>
          <w:rFonts w:hint="eastAsia"/>
          <w:color w:val="auto"/>
        </w:rPr>
        <w:t>c)</w:t>
      </w:r>
      <w:r>
        <w:rPr>
          <w:rFonts w:hint="eastAsia"/>
          <w:color w:val="auto"/>
          <w:lang w:val="en-US" w:eastAsia="zh-CN"/>
        </w:rPr>
        <w:t xml:space="preserve"> </w:t>
      </w:r>
      <w:r>
        <w:rPr>
          <w:rFonts w:hint="eastAsia"/>
          <w:color w:val="auto"/>
        </w:rPr>
        <w:t xml:space="preserve"> 洗眼/洗脸</w:t>
      </w:r>
      <w:r>
        <w:rPr>
          <w:color w:val="auto"/>
        </w:rPr>
        <w:t>器</w:t>
      </w:r>
      <w:r>
        <w:rPr>
          <w:rFonts w:hint="eastAsia"/>
          <w:color w:val="auto"/>
        </w:rPr>
        <w:t>则应满足</w:t>
      </w:r>
      <w:r>
        <w:rPr>
          <w:rFonts w:hint="eastAsia" w:hAnsi="宋体" w:cs="宋体"/>
          <w:color w:val="auto"/>
          <w:szCs w:val="21"/>
          <w:lang w:bidi="zh-TW"/>
        </w:rPr>
        <w:t>6.1.2.3 的要求。</w:t>
      </w:r>
    </w:p>
    <w:p>
      <w:pPr>
        <w:pStyle w:val="23"/>
        <w:numPr>
          <w:ilvl w:val="0"/>
          <w:numId w:val="0"/>
        </w:numPr>
        <w:snapToGrid w:val="0"/>
        <w:spacing w:beforeLines="50" w:afterLines="50" w:line="240" w:lineRule="auto"/>
        <w:jc w:val="left"/>
        <w:outlineLvl w:val="0"/>
        <w:rPr>
          <w:rFonts w:hAnsi="黑体" w:cs="黑体"/>
          <w:color w:val="auto"/>
          <w:szCs w:val="21"/>
        </w:rPr>
      </w:pPr>
      <w:bookmarkStart w:id="225" w:name="_Toc32478"/>
      <w:bookmarkStart w:id="226" w:name="_Toc2966"/>
      <w:bookmarkStart w:id="227" w:name="_Toc19435"/>
      <w:bookmarkStart w:id="228" w:name="_Toc23114"/>
      <w:r>
        <w:rPr>
          <w:rFonts w:hint="eastAsia" w:hAnsi="黑体" w:cs="黑体"/>
          <w:color w:val="auto"/>
          <w:szCs w:val="21"/>
        </w:rPr>
        <w:t>6.1.3</w:t>
      </w:r>
      <w:r>
        <w:rPr>
          <w:rFonts w:hint="eastAsia" w:hAnsi="黑体" w:cs="黑体"/>
          <w:color w:val="auto"/>
          <w:szCs w:val="21"/>
          <w:lang w:eastAsia="zh-CN"/>
        </w:rPr>
        <w:t xml:space="preserve">  </w:t>
      </w:r>
      <w:r>
        <w:rPr>
          <w:rFonts w:hint="eastAsia" w:hAnsi="黑体" w:cs="黑体"/>
          <w:color w:val="auto"/>
          <w:szCs w:val="21"/>
        </w:rPr>
        <w:t>尺寸要求</w:t>
      </w:r>
      <w:bookmarkEnd w:id="225"/>
      <w:bookmarkEnd w:id="226"/>
      <w:bookmarkEnd w:id="227"/>
      <w:bookmarkEnd w:id="228"/>
    </w:p>
    <w:p>
      <w:pPr>
        <w:pStyle w:val="22"/>
        <w:spacing w:beforeLines="50" w:afterLines="50" w:line="280" w:lineRule="atLeast"/>
        <w:ind w:firstLine="0" w:firstLineChars="0"/>
        <w:jc w:val="left"/>
        <w:rPr>
          <w:color w:val="auto"/>
          <w:szCs w:val="21"/>
        </w:rPr>
      </w:pPr>
      <w:r>
        <w:rPr>
          <w:rFonts w:hint="eastAsia" w:ascii="黑体" w:hAnsi="黑体" w:eastAsia="黑体" w:cs="黑体"/>
          <w:color w:val="auto"/>
          <w:szCs w:val="21"/>
        </w:rPr>
        <w:t>6.1.3.1</w:t>
      </w:r>
      <w:r>
        <w:rPr>
          <w:rFonts w:hint="eastAsia" w:ascii="黑体" w:hAnsi="黑体" w:eastAsia="黑体" w:cs="黑体"/>
          <w:color w:val="auto"/>
          <w:szCs w:val="21"/>
          <w:lang w:eastAsia="zh-CN"/>
        </w:rPr>
        <w:t xml:space="preserve">  </w:t>
      </w:r>
      <w:r>
        <w:rPr>
          <w:color w:val="auto"/>
        </w:rPr>
        <w:t>应急喷淋</w:t>
      </w:r>
      <w:r>
        <w:rPr>
          <w:rFonts w:hint="eastAsia"/>
          <w:color w:val="auto"/>
        </w:rPr>
        <w:t>器</w:t>
      </w:r>
      <w:r>
        <w:rPr>
          <w:color w:val="auto"/>
          <w:szCs w:val="21"/>
        </w:rPr>
        <w:t>喷头喷水的高度应在</w:t>
      </w:r>
      <w:r>
        <w:rPr>
          <w:rFonts w:hint="eastAsia" w:ascii="宋体" w:hAnsi="宋体" w:eastAsia="宋体" w:cs="宋体"/>
          <w:color w:val="auto"/>
          <w:szCs w:val="21"/>
        </w:rPr>
        <w:t>2080</w:t>
      </w:r>
      <w:r>
        <w:rPr>
          <w:rFonts w:hint="eastAsia" w:hAnsi="宋体" w:cs="宋体"/>
          <w:color w:val="auto"/>
          <w:szCs w:val="21"/>
          <w:lang w:val="en-US" w:eastAsia="zh-CN"/>
        </w:rPr>
        <w:t xml:space="preserve"> mm</w:t>
      </w:r>
      <w:r>
        <w:rPr>
          <w:rFonts w:hint="eastAsia" w:hAnsi="宋体" w:cs="宋体"/>
          <w:color w:val="auto"/>
          <w:szCs w:val="21"/>
        </w:rPr>
        <w:t>〜</w:t>
      </w:r>
      <w:r>
        <w:rPr>
          <w:rFonts w:hint="eastAsia" w:ascii="宋体" w:hAnsi="宋体" w:eastAsia="宋体" w:cs="宋体"/>
          <w:color w:val="auto"/>
          <w:szCs w:val="21"/>
        </w:rPr>
        <w:t xml:space="preserve">2440 </w:t>
      </w:r>
      <w:r>
        <w:rPr>
          <w:rFonts w:hint="eastAsia" w:ascii="宋体" w:hAnsi="宋体" w:cs="宋体"/>
          <w:color w:val="auto"/>
          <w:szCs w:val="21"/>
          <w:lang w:bidi="en-US"/>
        </w:rPr>
        <w:t>mm</w:t>
      </w:r>
      <w:r>
        <w:rPr>
          <w:color w:val="auto"/>
          <w:szCs w:val="21"/>
        </w:rPr>
        <w:t>之间，从使用者站立的平面计算。</w:t>
      </w:r>
    </w:p>
    <w:p>
      <w:pPr>
        <w:pStyle w:val="22"/>
        <w:spacing w:beforeLines="50" w:afterLines="50" w:line="280" w:lineRule="atLeast"/>
        <w:ind w:firstLine="0" w:firstLineChars="0"/>
        <w:jc w:val="left"/>
        <w:rPr>
          <w:color w:val="auto"/>
          <w:szCs w:val="21"/>
        </w:rPr>
      </w:pPr>
      <w:r>
        <w:rPr>
          <w:rFonts w:hint="eastAsia" w:ascii="黑体" w:hAnsi="黑体" w:eastAsia="黑体" w:cs="黑体"/>
          <w:color w:val="auto"/>
          <w:szCs w:val="21"/>
        </w:rPr>
        <w:t>6.1.3.2</w:t>
      </w:r>
      <w:r>
        <w:rPr>
          <w:rFonts w:hint="eastAsia" w:ascii="黑体" w:hAnsi="黑体" w:eastAsia="黑体" w:cs="黑体"/>
          <w:color w:val="auto"/>
          <w:szCs w:val="21"/>
          <w:lang w:eastAsia="zh-CN"/>
        </w:rPr>
        <w:t xml:space="preserve">  </w:t>
      </w:r>
      <w:r>
        <w:rPr>
          <w:color w:val="auto"/>
        </w:rPr>
        <w:t>应急喷淋</w:t>
      </w:r>
      <w:r>
        <w:rPr>
          <w:rFonts w:hint="eastAsia"/>
          <w:color w:val="auto"/>
        </w:rPr>
        <w:t>器</w:t>
      </w:r>
      <w:r>
        <w:rPr>
          <w:color w:val="auto"/>
          <w:szCs w:val="21"/>
        </w:rPr>
        <w:t>在距离使用者站立平面</w:t>
      </w:r>
      <w:r>
        <w:rPr>
          <w:rFonts w:hint="eastAsia" w:ascii="宋体" w:hAnsi="宋体" w:eastAsia="宋体" w:cs="宋体"/>
          <w:color w:val="auto"/>
          <w:szCs w:val="21"/>
        </w:rPr>
        <w:t>1520</w:t>
      </w:r>
      <w:r>
        <w:rPr>
          <w:rFonts w:hint="eastAsia" w:ascii="宋体" w:hAnsi="宋体" w:cs="宋体"/>
          <w:color w:val="auto"/>
          <w:szCs w:val="21"/>
          <w:lang w:bidi="en-US"/>
        </w:rPr>
        <w:t xml:space="preserve"> mm</w:t>
      </w:r>
      <w:r>
        <w:rPr>
          <w:color w:val="auto"/>
          <w:szCs w:val="21"/>
        </w:rPr>
        <w:t>的地方，喷淋范围直径最小应为</w:t>
      </w:r>
      <w:r>
        <w:rPr>
          <w:rFonts w:hint="eastAsia" w:ascii="宋体" w:hAnsi="宋体" w:eastAsia="宋体" w:cs="宋体"/>
          <w:color w:val="auto"/>
          <w:szCs w:val="21"/>
        </w:rPr>
        <w:t xml:space="preserve">510 </w:t>
      </w:r>
      <w:r>
        <w:rPr>
          <w:rFonts w:hint="eastAsia" w:ascii="宋体" w:hAnsi="宋体" w:cs="宋体"/>
          <w:color w:val="auto"/>
          <w:szCs w:val="21"/>
          <w:lang w:bidi="en-US"/>
        </w:rPr>
        <w:t>mm</w:t>
      </w:r>
      <w:r>
        <w:rPr>
          <w:rFonts w:hint="eastAsia" w:ascii="Times New Roman" w:hAnsi="Times New Roman" w:eastAsiaTheme="minorEastAsia"/>
          <w:color w:val="auto"/>
          <w:szCs w:val="21"/>
          <w:lang w:bidi="en-US"/>
        </w:rPr>
        <w:t>，</w:t>
      </w:r>
      <w:r>
        <w:rPr>
          <w:color w:val="auto"/>
          <w:szCs w:val="21"/>
        </w:rPr>
        <w:t>冲洗液分散形式应始终保持一致并充分散开。喷淋</w:t>
      </w:r>
      <w:r>
        <w:rPr>
          <w:rFonts w:hint="eastAsia"/>
          <w:color w:val="auto"/>
          <w:szCs w:val="21"/>
        </w:rPr>
        <w:t>范围</w:t>
      </w:r>
      <w:r>
        <w:rPr>
          <w:color w:val="auto"/>
          <w:szCs w:val="21"/>
        </w:rPr>
        <w:t>的中心距离任</w:t>
      </w:r>
      <w:r>
        <w:rPr>
          <w:color w:val="auto"/>
          <w:szCs w:val="21"/>
          <w:lang w:val="zh-CN" w:bidi="zh-CN"/>
        </w:rPr>
        <w:t>何障碍</w:t>
      </w:r>
      <w:r>
        <w:rPr>
          <w:color w:val="auto"/>
          <w:szCs w:val="21"/>
        </w:rPr>
        <w:t>物的</w:t>
      </w:r>
      <w:r>
        <w:rPr>
          <w:rFonts w:hint="eastAsia"/>
          <w:color w:val="auto"/>
          <w:szCs w:val="21"/>
        </w:rPr>
        <w:t>最</w:t>
      </w:r>
      <w:r>
        <w:rPr>
          <w:color w:val="auto"/>
          <w:szCs w:val="21"/>
        </w:rPr>
        <w:t>小距离应为</w:t>
      </w:r>
      <w:r>
        <w:rPr>
          <w:rFonts w:hint="eastAsia" w:ascii="宋体" w:hAnsi="宋体" w:eastAsia="宋体" w:cs="宋体"/>
          <w:color w:val="auto"/>
          <w:szCs w:val="21"/>
        </w:rPr>
        <w:t xml:space="preserve">410 </w:t>
      </w:r>
      <w:r>
        <w:rPr>
          <w:rFonts w:hint="eastAsia" w:ascii="宋体" w:hAnsi="宋体" w:cs="宋体"/>
          <w:color w:val="auto"/>
          <w:szCs w:val="21"/>
          <w:lang w:bidi="en-US"/>
        </w:rPr>
        <w:t>mm</w:t>
      </w:r>
      <w:r>
        <w:rPr>
          <w:rFonts w:hint="eastAsia" w:ascii="Times New Roman" w:hAnsi="Times New Roman"/>
          <w:color w:val="auto"/>
          <w:szCs w:val="21"/>
          <w:lang w:bidi="en-US"/>
        </w:rPr>
        <w:t>。</w:t>
      </w:r>
    </w:p>
    <w:p>
      <w:pPr>
        <w:pStyle w:val="22"/>
        <w:spacing w:beforeLines="50" w:afterLines="50" w:line="280" w:lineRule="atLeast"/>
        <w:ind w:firstLine="0" w:firstLineChars="0"/>
        <w:jc w:val="left"/>
        <w:rPr>
          <w:rFonts w:hAnsi="宋体" w:cs="宋体"/>
          <w:color w:val="auto"/>
          <w:szCs w:val="21"/>
          <w:lang w:bidi="en-US"/>
        </w:rPr>
      </w:pPr>
      <w:r>
        <w:rPr>
          <w:rFonts w:hint="eastAsia" w:ascii="黑体" w:hAnsi="黑体" w:eastAsia="黑体" w:cs="黑体"/>
          <w:color w:val="auto"/>
          <w:szCs w:val="21"/>
        </w:rPr>
        <w:t>6.1.3.3</w:t>
      </w:r>
      <w:r>
        <w:rPr>
          <w:rFonts w:hint="eastAsia" w:ascii="黑体" w:hAnsi="黑体" w:eastAsia="黑体" w:cs="黑体"/>
          <w:color w:val="auto"/>
          <w:szCs w:val="21"/>
          <w:lang w:eastAsia="zh-CN"/>
        </w:rPr>
        <w:t xml:space="preserve">  </w:t>
      </w:r>
      <w:r>
        <w:rPr>
          <w:rFonts w:hint="eastAsia" w:hAnsi="宋体" w:cs="宋体"/>
          <w:color w:val="auto"/>
          <w:szCs w:val="21"/>
          <w:lang w:bidi="zh-TW"/>
        </w:rPr>
        <w:t>洗眼器喷头的高度</w:t>
      </w:r>
      <w:r>
        <w:rPr>
          <w:rFonts w:hint="eastAsia" w:hAnsi="宋体" w:cs="宋体"/>
          <w:color w:val="auto"/>
          <w:szCs w:val="21"/>
          <w:lang w:bidi="en-US"/>
        </w:rPr>
        <w:t>应位于距离使用者站立的水平面至少838 mm的高度上，但不得超过1143 mm，且距离墙壁或最近的障碍物至少应为153 mm。</w:t>
      </w:r>
    </w:p>
    <w:p>
      <w:pPr>
        <w:pStyle w:val="24"/>
        <w:spacing w:beforeLines="50" w:afterLines="50" w:line="280" w:lineRule="atLeast"/>
        <w:rPr>
          <w:rStyle w:val="18"/>
          <w:rFonts w:hint="eastAsia"/>
          <w:color w:val="auto"/>
          <w:lang w:val="en-US" w:eastAsia="zh-CN"/>
        </w:rPr>
      </w:pPr>
      <w:r>
        <w:rPr>
          <w:rFonts w:hint="eastAsia" w:ascii="黑体" w:hAnsi="黑体" w:eastAsia="黑体" w:cs="黑体"/>
          <w:color w:val="auto"/>
          <w:sz w:val="21"/>
          <w:szCs w:val="21"/>
        </w:rPr>
        <w:t>6.1.3.4</w:t>
      </w:r>
      <w:r>
        <w:rPr>
          <w:rFonts w:hint="eastAsia" w:ascii="黑体" w:hAnsi="黑体" w:eastAsia="黑体" w:cs="黑体"/>
          <w:color w:val="auto"/>
          <w:sz w:val="21"/>
          <w:szCs w:val="21"/>
          <w:lang w:val="en-US" w:eastAsia="zh-CN"/>
        </w:rPr>
        <w:t xml:space="preserve">  </w:t>
      </w:r>
      <w:r>
        <w:rPr>
          <w:rFonts w:hint="eastAsia" w:hAnsi="宋体" w:cs="宋体"/>
          <w:color w:val="auto"/>
          <w:sz w:val="21"/>
          <w:szCs w:val="21"/>
          <w:lang w:bidi="zh-TW"/>
        </w:rPr>
        <w:t>洗眼</w:t>
      </w:r>
      <w:r>
        <w:rPr>
          <w:rFonts w:hint="eastAsia" w:hAnsi="宋体" w:cs="宋体"/>
          <w:color w:val="auto"/>
          <w:sz w:val="21"/>
          <w:szCs w:val="21"/>
          <w:lang w:val="en-US" w:eastAsia="zh-CN" w:bidi="zh-TW"/>
        </w:rPr>
        <w:t>器</w:t>
      </w:r>
      <w:r>
        <w:rPr>
          <w:rFonts w:hint="eastAsia" w:ascii="Calibri" w:hAnsi="宋体" w:eastAsia="宋体" w:cs="宋体"/>
          <w:color w:val="auto"/>
          <w:sz w:val="21"/>
          <w:szCs w:val="21"/>
          <w:lang w:bidi="zh-TW"/>
        </w:rPr>
        <w:t>冲洗液流喷射高度</w:t>
      </w:r>
      <w:r>
        <w:rPr>
          <w:rStyle w:val="18"/>
          <w:rFonts w:hint="eastAsia" w:ascii="Times New Roman" w:hAnsi="Times New Roman" w:cs="Times New Roman"/>
          <w:color w:val="auto"/>
          <w:lang w:val="en-US" w:eastAsia="zh-CN" w:bidi="zh-TW"/>
        </w:rPr>
        <w:t>应</w:t>
      </w:r>
      <w:r>
        <w:rPr>
          <w:rStyle w:val="18"/>
          <w:rFonts w:hint="eastAsia" w:ascii="Times New Roman" w:hAnsi="Times New Roman"/>
          <w:color w:val="auto"/>
          <w:lang w:val="en-US" w:eastAsia="zh-CN"/>
        </w:rPr>
        <w:t>满</w:t>
      </w:r>
      <w:r>
        <w:rPr>
          <w:rStyle w:val="18"/>
          <w:rFonts w:hint="eastAsia"/>
          <w:color w:val="auto"/>
          <w:lang w:val="en-US" w:eastAsia="zh-CN"/>
        </w:rPr>
        <w:t>足以下要求：</w:t>
      </w:r>
    </w:p>
    <w:p>
      <w:pPr>
        <w:pStyle w:val="24"/>
        <w:spacing w:beforeLines="50" w:afterLines="50" w:line="280" w:lineRule="atLeast"/>
        <w:ind w:firstLine="420" w:firstLineChars="200"/>
        <w:rPr>
          <w:rFonts w:hint="eastAsia" w:ascii="宋体" w:cs="Times New Roman"/>
          <w:color w:val="auto"/>
          <w:sz w:val="21"/>
          <w:szCs w:val="22"/>
          <w:lang w:eastAsia="zh-CN" w:bidi="ar-SA"/>
        </w:rPr>
      </w:pPr>
      <w:r>
        <w:rPr>
          <w:rFonts w:hint="eastAsia" w:ascii="宋体" w:cs="Times New Roman"/>
          <w:color w:val="auto"/>
          <w:sz w:val="21"/>
          <w:szCs w:val="22"/>
          <w:lang w:val="en-US" w:eastAsia="zh-CN" w:bidi="ar-SA"/>
        </w:rPr>
        <w:t xml:space="preserve">a） </w:t>
      </w:r>
      <w:r>
        <w:rPr>
          <w:rFonts w:hint="eastAsia" w:ascii="宋体" w:hAnsi="Calibri" w:cs="Times New Roman"/>
          <w:color w:val="auto"/>
          <w:sz w:val="21"/>
          <w:szCs w:val="22"/>
          <w:lang w:bidi="ar-SA"/>
        </w:rPr>
        <w:t>应能给双眼同时供应冲</w:t>
      </w:r>
      <w:r>
        <w:rPr>
          <w:rFonts w:hint="eastAsia" w:ascii="宋体" w:hAnsi="Calibri" w:cs="Times New Roman"/>
          <w:color w:val="auto"/>
          <w:sz w:val="21"/>
          <w:szCs w:val="22"/>
          <w:lang w:val="en-US" w:bidi="ar-SA"/>
        </w:rPr>
        <w:t>洗液，</w:t>
      </w:r>
      <w:r>
        <w:rPr>
          <w:rFonts w:hint="eastAsia" w:ascii="宋体" w:hAnsi="Calibri" w:cs="Times New Roman"/>
          <w:color w:val="auto"/>
          <w:sz w:val="21"/>
          <w:szCs w:val="22"/>
          <w:lang w:bidi="ar-SA"/>
        </w:rPr>
        <w:t>喷射稳定后，喷嘴供应的冲洗液射流的高度应不低于100 mm、不高于300 mm</w:t>
      </w:r>
      <w:r>
        <w:rPr>
          <w:rFonts w:hint="eastAsia" w:ascii="宋体" w:cs="Times New Roman"/>
          <w:color w:val="auto"/>
          <w:sz w:val="21"/>
          <w:szCs w:val="22"/>
          <w:lang w:eastAsia="zh-CN" w:bidi="ar-SA"/>
        </w:rPr>
        <w:t>。</w:t>
      </w:r>
    </w:p>
    <w:p>
      <w:pPr>
        <w:pStyle w:val="24"/>
        <w:spacing w:beforeLines="50" w:afterLines="50" w:line="280" w:lineRule="atLeast"/>
        <w:ind w:firstLine="420" w:firstLineChars="200"/>
        <w:rPr>
          <w:rFonts w:hint="eastAsia" w:ascii="宋体" w:hAnsi="Calibri" w:cs="Times New Roman"/>
          <w:color w:val="auto"/>
          <w:sz w:val="21"/>
          <w:szCs w:val="22"/>
          <w:lang w:bidi="ar-SA"/>
        </w:rPr>
      </w:pPr>
      <w:r>
        <w:rPr>
          <w:rFonts w:hint="eastAsia" w:ascii="宋体" w:cs="Times New Roman"/>
          <w:color w:val="auto"/>
          <w:sz w:val="21"/>
          <w:szCs w:val="22"/>
          <w:lang w:val="en-US" w:eastAsia="zh-CN" w:bidi="ar-SA"/>
        </w:rPr>
        <w:t xml:space="preserve">b)  </w:t>
      </w:r>
      <w:r>
        <w:rPr>
          <w:rFonts w:hint="eastAsia" w:ascii="宋体" w:hAnsi="Calibri" w:cs="Times New Roman"/>
          <w:color w:val="auto"/>
          <w:sz w:val="21"/>
          <w:szCs w:val="22"/>
          <w:lang w:bidi="ar-SA"/>
        </w:rPr>
        <w:t>使用于测量洗眼水流式样的标准尺，标准尺长度应大于或等于100 mm。有两组按中心对称分布的距离相等的平行线。内</w:t>
      </w:r>
      <w:r>
        <w:rPr>
          <w:rFonts w:hint="eastAsia" w:ascii="宋体" w:hAnsi="Calibri" w:cs="Times New Roman"/>
          <w:color w:val="auto"/>
          <w:sz w:val="21"/>
          <w:szCs w:val="22"/>
          <w:lang w:val="en-US" w:bidi="ar-SA"/>
        </w:rPr>
        <w:t>部位置</w:t>
      </w:r>
      <w:r>
        <w:rPr>
          <w:rFonts w:hint="eastAsia" w:ascii="宋体" w:hAnsi="Calibri" w:cs="Times New Roman"/>
          <w:color w:val="auto"/>
          <w:sz w:val="21"/>
          <w:szCs w:val="22"/>
          <w:lang w:bidi="ar-SA"/>
        </w:rPr>
        <w:t>线应为32 mm对分,外部位置:线成 为82.5 mm对分。将校准尺放置在洗眼水流中，冲洗液应包含在位于洗眼喷头上方小于200 mm处的标准尺内部和外部之间的区域线内。典型的洗眼标准尺见图10。</w:t>
      </w:r>
    </w:p>
    <w:p>
      <w:pPr>
        <w:pStyle w:val="24"/>
        <w:spacing w:beforeLines="50" w:afterLines="50" w:line="280" w:lineRule="atLeast"/>
        <w:rPr>
          <w:rFonts w:ascii="宋体" w:hAnsi="宋体" w:cs="宋体"/>
          <w:color w:val="auto"/>
          <w:sz w:val="21"/>
          <w:szCs w:val="21"/>
          <w:lang w:bidi="en-US"/>
        </w:rPr>
      </w:pPr>
    </w:p>
    <w:p>
      <w:pPr>
        <w:spacing w:beforeLines="50" w:afterLines="50" w:line="280" w:lineRule="atLeast"/>
        <w:rPr>
          <w:rFonts w:ascii="宋体" w:hAnsi="宋体" w:cs="宋体"/>
          <w:color w:val="auto"/>
          <w:sz w:val="21"/>
          <w:szCs w:val="21"/>
          <w:lang w:bidi="en-US"/>
        </w:rPr>
      </w:pPr>
      <w:r>
        <w:rPr>
          <w:rFonts w:ascii="宋体" w:hAnsi="宋体" w:cs="宋体"/>
          <w:color w:val="auto"/>
          <w:sz w:val="21"/>
          <w:szCs w:val="21"/>
          <w:lang w:bidi="en-US"/>
        </w:rPr>
        <w:br w:type="page"/>
      </w:r>
    </w:p>
    <w:p>
      <w:pPr>
        <w:pStyle w:val="11"/>
        <w:widowControl/>
        <w:shd w:val="clear" w:color="auto" w:fill="FFFFFF"/>
        <w:spacing w:beforeLines="50" w:beforeAutospacing="0" w:afterLines="50" w:afterAutospacing="0" w:line="280" w:lineRule="atLeast"/>
        <w:ind w:firstLine="420"/>
        <w:jc w:val="right"/>
        <w:rPr>
          <w:color w:val="auto"/>
          <w:sz w:val="18"/>
          <w:szCs w:val="18"/>
        </w:rPr>
      </w:pPr>
      <w:r>
        <w:rPr>
          <w:rFonts w:hint="eastAsia" w:ascii="宋体" w:hAnsi="宋体" w:cs="宋体"/>
          <w:color w:val="auto"/>
          <w:sz w:val="18"/>
          <w:szCs w:val="18"/>
        </w:rPr>
        <w:t>单位：mm</w:t>
      </w:r>
    </w:p>
    <w:p>
      <w:pPr>
        <w:pStyle w:val="24"/>
        <w:spacing w:beforeLines="50" w:afterLines="50" w:line="280" w:lineRule="atLeast"/>
        <w:jc w:val="center"/>
        <w:rPr>
          <w:rFonts w:ascii="宋体" w:hAnsi="宋体" w:cs="宋体"/>
          <w:color w:val="auto"/>
          <w:sz w:val="21"/>
          <w:szCs w:val="21"/>
        </w:rPr>
      </w:pPr>
      <w:r>
        <w:rPr>
          <w:rFonts w:hint="eastAsia" w:ascii="黑体" w:hAnsi="黑体" w:eastAsia="黑体" w:cs="黑体"/>
          <w:color w:val="auto"/>
          <w:sz w:val="21"/>
          <w:szCs w:val="22"/>
        </w:rPr>
        <w:drawing>
          <wp:anchor distT="0" distB="0" distL="0" distR="0" simplePos="0" relativeHeight="251660288" behindDoc="0" locked="0" layoutInCell="1" allowOverlap="1">
            <wp:simplePos x="0" y="0"/>
            <wp:positionH relativeFrom="column">
              <wp:posOffset>581025</wp:posOffset>
            </wp:positionH>
            <wp:positionV relativeFrom="paragraph">
              <wp:posOffset>26670</wp:posOffset>
            </wp:positionV>
            <wp:extent cx="4604385" cy="2567305"/>
            <wp:effectExtent l="0" t="0" r="13335" b="8255"/>
            <wp:wrapTopAndBottom/>
            <wp:docPr id="1044" name="图片 29"/>
            <wp:cNvGraphicFramePr/>
            <a:graphic xmlns:a="http://schemas.openxmlformats.org/drawingml/2006/main">
              <a:graphicData uri="http://schemas.openxmlformats.org/drawingml/2006/picture">
                <pic:pic xmlns:pic="http://schemas.openxmlformats.org/drawingml/2006/picture">
                  <pic:nvPicPr>
                    <pic:cNvPr id="1044" name="图片 29"/>
                    <pic:cNvPicPr/>
                  </pic:nvPicPr>
                  <pic:blipFill>
                    <a:blip r:embed="rId22" cstate="print"/>
                    <a:srcRect t="11701" b="5278"/>
                    <a:stretch>
                      <a:fillRect/>
                    </a:stretch>
                  </pic:blipFill>
                  <pic:spPr>
                    <a:xfrm>
                      <a:off x="0" y="0"/>
                      <a:ext cx="4604385" cy="2567305"/>
                    </a:xfrm>
                    <a:prstGeom prst="rect">
                      <a:avLst/>
                    </a:prstGeom>
                    <a:ln>
                      <a:noFill/>
                    </a:ln>
                  </pic:spPr>
                </pic:pic>
              </a:graphicData>
            </a:graphic>
          </wp:anchor>
        </w:drawing>
      </w:r>
      <w:r>
        <w:rPr>
          <w:rFonts w:hint="eastAsia" w:ascii="黑体" w:hAnsi="黑体" w:eastAsia="黑体" w:cs="黑体"/>
          <w:color w:val="auto"/>
          <w:sz w:val="21"/>
          <w:szCs w:val="22"/>
        </w:rPr>
        <w:t>图10 典型的洗眼标准尺</w:t>
      </w:r>
    </w:p>
    <w:p>
      <w:pPr>
        <w:pStyle w:val="23"/>
        <w:numPr>
          <w:ilvl w:val="0"/>
          <w:numId w:val="0"/>
        </w:numPr>
        <w:snapToGrid w:val="0"/>
        <w:spacing w:line="240" w:lineRule="auto"/>
        <w:outlineLvl w:val="0"/>
        <w:rPr>
          <w:rFonts w:hint="eastAsia" w:ascii="黑体" w:hAnsi="黑体" w:eastAsia="黑体" w:cs="黑体"/>
          <w:color w:val="auto"/>
          <w:kern w:val="0"/>
          <w:szCs w:val="21"/>
        </w:rPr>
      </w:pPr>
      <w:r>
        <w:rPr>
          <w:rFonts w:hint="eastAsia" w:ascii="黑体" w:hAnsi="黑体" w:eastAsia="黑体" w:cs="黑体"/>
          <w:color w:val="auto"/>
          <w:kern w:val="0"/>
          <w:szCs w:val="21"/>
        </w:rPr>
        <w:t>6.1.4</w:t>
      </w:r>
      <w:r>
        <w:rPr>
          <w:rFonts w:hint="eastAsia" w:ascii="黑体" w:hAnsi="黑体" w:eastAsia="黑体" w:cs="黑体"/>
          <w:color w:val="auto"/>
          <w:kern w:val="0"/>
          <w:szCs w:val="21"/>
          <w:lang w:eastAsia="zh-CN"/>
        </w:rPr>
        <w:t xml:space="preserve">  </w:t>
      </w:r>
      <w:r>
        <w:rPr>
          <w:rFonts w:hint="eastAsia" w:ascii="黑体" w:hAnsi="黑体" w:eastAsia="黑体" w:cs="黑体"/>
          <w:color w:val="auto"/>
          <w:kern w:val="0"/>
          <w:szCs w:val="21"/>
        </w:rPr>
        <w:t>其他要求</w:t>
      </w:r>
    </w:p>
    <w:p>
      <w:pPr>
        <w:pStyle w:val="22"/>
        <w:spacing w:beforeLines="50" w:afterLines="50" w:line="280" w:lineRule="atLeast"/>
        <w:ind w:firstLine="0" w:firstLineChars="0"/>
        <w:jc w:val="left"/>
        <w:rPr>
          <w:rFonts w:hAnsi="宋体" w:cs="宋体"/>
          <w:color w:val="auto"/>
          <w:szCs w:val="21"/>
          <w:lang w:bidi="en-US"/>
        </w:rPr>
      </w:pPr>
      <w:r>
        <w:rPr>
          <w:rFonts w:hint="eastAsia" w:ascii="黑体" w:hAnsi="黑体" w:eastAsia="黑体" w:cs="黑体"/>
          <w:color w:val="auto"/>
          <w:szCs w:val="21"/>
          <w:lang w:bidi="zh-TW"/>
        </w:rPr>
        <w:t>6.1.4</w:t>
      </w:r>
      <w:r>
        <w:rPr>
          <w:rFonts w:hint="eastAsia" w:ascii="黑体" w:hAnsi="黑体" w:eastAsia="黑体" w:cs="黑体"/>
          <w:color w:val="auto"/>
          <w:szCs w:val="21"/>
          <w:lang w:bidi="en-US"/>
        </w:rPr>
        <w:t>.1</w:t>
      </w:r>
      <w:r>
        <w:rPr>
          <w:rFonts w:hint="eastAsia" w:ascii="黑体" w:hAnsi="黑体" w:eastAsia="黑体" w:cs="黑体"/>
          <w:color w:val="auto"/>
          <w:szCs w:val="21"/>
          <w:lang w:eastAsia="zh-CN" w:bidi="en-US"/>
        </w:rPr>
        <w:t xml:space="preserve">  </w:t>
      </w:r>
      <w:r>
        <w:rPr>
          <w:rFonts w:hint="eastAsia" w:hAnsi="宋体" w:cs="宋体"/>
          <w:color w:val="auto"/>
          <w:szCs w:val="21"/>
          <w:lang w:bidi="en-US"/>
        </w:rPr>
        <w:t>洗眼器喷头应受到保护，防止接触空气中的污</w:t>
      </w:r>
      <w:r>
        <w:rPr>
          <w:rFonts w:hint="eastAsia" w:hAnsi="宋体" w:cs="宋体"/>
          <w:color w:val="auto"/>
          <w:szCs w:val="21"/>
          <w:lang w:val="zh-CN" w:bidi="en-US"/>
        </w:rPr>
        <w:t>染物。</w:t>
      </w:r>
      <w:r>
        <w:rPr>
          <w:rFonts w:hint="eastAsia" w:hAnsi="宋体" w:cs="宋体"/>
          <w:color w:val="auto"/>
          <w:szCs w:val="21"/>
          <w:lang w:bidi="en-US"/>
        </w:rPr>
        <w:t>在实施保护喷头的措施时,应保证当开启洗眼器时,不需要使用者将防护装置取下。</w:t>
      </w:r>
      <w:r>
        <w:rPr>
          <w:rFonts w:hint="eastAsia"/>
          <w:color w:val="auto"/>
          <w:szCs w:val="21"/>
          <w:lang w:bidi="en-US"/>
        </w:rPr>
        <w:t>同时，喷头外围宜以软质材料护眼罩杯保护，避免紧急使用时不慎冲撞眼部造成二次伤害。</w:t>
      </w:r>
    </w:p>
    <w:p>
      <w:pPr>
        <w:pStyle w:val="24"/>
        <w:spacing w:beforeLines="50" w:afterLines="50" w:line="280" w:lineRule="atLeast"/>
        <w:rPr>
          <w:rFonts w:ascii="宋体" w:hAnsi="宋体" w:cs="宋体"/>
          <w:color w:val="auto"/>
          <w:sz w:val="21"/>
          <w:szCs w:val="21"/>
          <w:lang w:bidi="en-US"/>
        </w:rPr>
      </w:pPr>
      <w:r>
        <w:rPr>
          <w:rFonts w:hint="eastAsia" w:ascii="黑体" w:hAnsi="黑体" w:eastAsia="黑体" w:cs="黑体"/>
          <w:color w:val="auto"/>
          <w:sz w:val="21"/>
          <w:szCs w:val="21"/>
        </w:rPr>
        <w:t>6.1.4.2</w:t>
      </w:r>
      <w:r>
        <w:rPr>
          <w:rFonts w:hint="eastAsia" w:ascii="黑体" w:hAnsi="黑体" w:eastAsia="黑体" w:cs="黑体"/>
          <w:color w:val="auto"/>
          <w:sz w:val="21"/>
          <w:szCs w:val="21"/>
          <w:lang w:eastAsia="zh-CN"/>
        </w:rPr>
        <w:t xml:space="preserve">  </w:t>
      </w:r>
      <w:r>
        <w:rPr>
          <w:rFonts w:hint="eastAsia" w:ascii="宋体" w:hAnsi="宋体" w:cs="宋体"/>
          <w:color w:val="auto"/>
          <w:sz w:val="21"/>
          <w:szCs w:val="21"/>
          <w:lang w:bidi="en-US"/>
        </w:rPr>
        <w:t>应确保冲洗液能保持以低流速来冲洗双眼，不会对眼睛造成</w:t>
      </w:r>
      <w:r>
        <w:rPr>
          <w:rFonts w:hint="eastAsia" w:ascii="宋体" w:hAnsi="宋体" w:cs="宋体"/>
          <w:color w:val="auto"/>
          <w:sz w:val="21"/>
          <w:szCs w:val="21"/>
          <w:lang w:val="zh-CN" w:bidi="en-US"/>
        </w:rPr>
        <w:t>伤害。</w:t>
      </w:r>
    </w:p>
    <w:p>
      <w:pPr>
        <w:pStyle w:val="24"/>
        <w:spacing w:beforeLines="50" w:afterLines="50" w:line="280" w:lineRule="atLeast"/>
        <w:rPr>
          <w:rFonts w:ascii="宋体" w:hAnsi="宋体" w:cs="宋体"/>
          <w:color w:val="auto"/>
          <w:sz w:val="21"/>
          <w:szCs w:val="21"/>
          <w:lang w:bidi="en-US"/>
        </w:rPr>
      </w:pPr>
      <w:r>
        <w:rPr>
          <w:rFonts w:hint="eastAsia" w:ascii="黑体" w:hAnsi="黑体" w:eastAsia="黑体" w:cs="黑体"/>
          <w:color w:val="auto"/>
          <w:sz w:val="21"/>
          <w:szCs w:val="21"/>
        </w:rPr>
        <w:t>6.1.4.3</w:t>
      </w:r>
      <w:r>
        <w:rPr>
          <w:rFonts w:hint="eastAsia" w:ascii="黑体" w:hAnsi="黑体" w:eastAsia="黑体" w:cs="黑体"/>
          <w:color w:val="auto"/>
          <w:sz w:val="21"/>
          <w:szCs w:val="21"/>
          <w:lang w:eastAsia="zh-CN"/>
        </w:rPr>
        <w:t xml:space="preserve">  </w:t>
      </w:r>
      <w:r>
        <w:rPr>
          <w:rFonts w:hint="eastAsia" w:ascii="宋体" w:hAnsi="宋体" w:cs="宋体"/>
          <w:color w:val="auto"/>
          <w:sz w:val="21"/>
          <w:szCs w:val="21"/>
          <w:lang w:bidi="en-US"/>
        </w:rPr>
        <w:t>设计和安装不应对使用者造成伤害。</w:t>
      </w:r>
    </w:p>
    <w:p>
      <w:pPr>
        <w:pStyle w:val="24"/>
        <w:spacing w:beforeLines="50" w:afterLines="50" w:line="280" w:lineRule="atLeast"/>
        <w:rPr>
          <w:rFonts w:ascii="宋体" w:hAnsi="宋体" w:cs="宋体"/>
          <w:color w:val="auto"/>
          <w:sz w:val="21"/>
          <w:szCs w:val="21"/>
          <w:lang w:bidi="en-US"/>
        </w:rPr>
      </w:pPr>
      <w:r>
        <w:rPr>
          <w:rFonts w:hint="eastAsia" w:ascii="黑体" w:hAnsi="黑体" w:eastAsia="黑体" w:cs="黑体"/>
          <w:color w:val="auto"/>
          <w:sz w:val="21"/>
          <w:szCs w:val="21"/>
        </w:rPr>
        <w:t>6.1.4.4</w:t>
      </w:r>
      <w:r>
        <w:rPr>
          <w:rFonts w:hint="eastAsia" w:ascii="黑体" w:hAnsi="黑体" w:eastAsia="黑体" w:cs="黑体"/>
          <w:color w:val="auto"/>
          <w:sz w:val="21"/>
          <w:szCs w:val="21"/>
          <w:lang w:eastAsia="zh-CN"/>
        </w:rPr>
        <w:t xml:space="preserve">  </w:t>
      </w:r>
      <w:r>
        <w:rPr>
          <w:rFonts w:hint="eastAsia" w:ascii="宋体" w:hAnsi="宋体" w:cs="宋体"/>
          <w:color w:val="auto"/>
          <w:sz w:val="21"/>
          <w:szCs w:val="21"/>
          <w:lang w:bidi="en-US"/>
        </w:rPr>
        <w:t>在冲洗眼睛时应有充足的空间供使用者用者在冲洗液流中撑开</w:t>
      </w:r>
      <w:r>
        <w:rPr>
          <w:rFonts w:hint="eastAsia" w:ascii="宋体" w:hAnsi="宋体" w:cs="宋体"/>
          <w:color w:val="auto"/>
          <w:sz w:val="21"/>
          <w:szCs w:val="21"/>
          <w:lang w:val="zh-CN" w:bidi="en-US"/>
        </w:rPr>
        <w:t>眼皮。</w:t>
      </w:r>
    </w:p>
    <w:p>
      <w:pPr>
        <w:pStyle w:val="22"/>
        <w:spacing w:beforeLines="50" w:afterLines="50" w:line="280" w:lineRule="atLeast"/>
        <w:ind w:firstLine="0" w:firstLineChars="0"/>
        <w:jc w:val="left"/>
        <w:rPr>
          <w:color w:val="auto"/>
        </w:rPr>
      </w:pPr>
      <w:r>
        <w:rPr>
          <w:rFonts w:hint="eastAsia" w:ascii="黑体" w:hAnsi="黑体" w:eastAsia="黑体" w:cs="黑体"/>
          <w:color w:val="auto"/>
          <w:kern w:val="0"/>
          <w:szCs w:val="21"/>
        </w:rPr>
        <w:t>6.1.4.5</w:t>
      </w:r>
      <w:r>
        <w:rPr>
          <w:rFonts w:hint="eastAsia" w:ascii="黑体" w:hAnsi="黑体" w:eastAsia="黑体" w:cs="黑体"/>
          <w:color w:val="auto"/>
          <w:kern w:val="0"/>
          <w:szCs w:val="21"/>
          <w:lang w:eastAsia="zh-CN"/>
        </w:rPr>
        <w:t xml:space="preserve">  </w:t>
      </w:r>
      <w:r>
        <w:rPr>
          <w:color w:val="auto"/>
          <w:szCs w:val="21"/>
        </w:rPr>
        <w:t>所使用的材料不得污染冲洗液</w:t>
      </w:r>
      <w:r>
        <w:rPr>
          <w:rFonts w:hint="eastAsia"/>
          <w:color w:val="auto"/>
          <w:szCs w:val="21"/>
          <w:lang w:val="zh-CN" w:bidi="zh-CN"/>
        </w:rPr>
        <w:t>，</w:t>
      </w:r>
      <w:r>
        <w:rPr>
          <w:color w:val="auto"/>
          <w:szCs w:val="21"/>
          <w:lang w:val="zh-CN" w:bidi="zh-CN"/>
        </w:rPr>
        <w:t>应</w:t>
      </w:r>
      <w:r>
        <w:rPr>
          <w:color w:val="auto"/>
          <w:szCs w:val="21"/>
        </w:rPr>
        <w:t>符合国家</w:t>
      </w:r>
      <w:r>
        <w:rPr>
          <w:rFonts w:hint="eastAsia"/>
          <w:color w:val="auto"/>
          <w:szCs w:val="21"/>
        </w:rPr>
        <w:t>有</w:t>
      </w:r>
      <w:r>
        <w:rPr>
          <w:color w:val="auto"/>
          <w:szCs w:val="21"/>
        </w:rPr>
        <w:t>关饮用水</w:t>
      </w:r>
      <w:r>
        <w:rPr>
          <w:rFonts w:hint="eastAsia"/>
          <w:color w:val="auto"/>
          <w:szCs w:val="21"/>
        </w:rPr>
        <w:t>输配</w:t>
      </w:r>
      <w:r>
        <w:rPr>
          <w:color w:val="auto"/>
          <w:szCs w:val="21"/>
        </w:rPr>
        <w:t>方面的标</w:t>
      </w:r>
      <w:r>
        <w:rPr>
          <w:rFonts w:hint="eastAsia"/>
          <w:color w:val="auto"/>
          <w:szCs w:val="22"/>
          <w:lang w:val="en-US" w:eastAsia="zh-CN"/>
        </w:rPr>
        <w:t>准</w:t>
      </w:r>
      <w:r>
        <w:rPr>
          <w:color w:val="auto"/>
          <w:szCs w:val="21"/>
        </w:rPr>
        <w:t>。</w:t>
      </w:r>
    </w:p>
    <w:p>
      <w:pPr>
        <w:pStyle w:val="22"/>
        <w:spacing w:beforeLines="50" w:afterLines="50" w:line="280" w:lineRule="atLeast"/>
        <w:ind w:firstLine="0" w:firstLineChars="0"/>
        <w:jc w:val="left"/>
        <w:rPr>
          <w:color w:val="auto"/>
          <w:szCs w:val="21"/>
        </w:rPr>
      </w:pPr>
      <w:r>
        <w:rPr>
          <w:rFonts w:hint="eastAsia" w:ascii="黑体" w:hAnsi="黑体" w:eastAsia="黑体" w:cs="黑体"/>
          <w:color w:val="auto"/>
          <w:kern w:val="0"/>
          <w:szCs w:val="21"/>
        </w:rPr>
        <w:t>6.1.4.6</w:t>
      </w:r>
      <w:r>
        <w:rPr>
          <w:rFonts w:hint="eastAsia" w:ascii="黑体" w:hAnsi="黑体" w:eastAsia="黑体" w:cs="黑体"/>
          <w:color w:val="auto"/>
          <w:kern w:val="0"/>
          <w:szCs w:val="21"/>
          <w:lang w:eastAsia="zh-CN"/>
        </w:rPr>
        <w:t xml:space="preserve">  </w:t>
      </w:r>
      <w:r>
        <w:rPr>
          <w:color w:val="auto"/>
          <w:szCs w:val="21"/>
        </w:rPr>
        <w:t>设计、制造和安装的方法应为</w:t>
      </w:r>
      <w:r>
        <w:rPr>
          <w:rFonts w:hint="eastAsia"/>
          <w:color w:val="auto"/>
          <w:szCs w:val="21"/>
        </w:rPr>
        <w:t>：设备</w:t>
      </w:r>
      <w:r>
        <w:rPr>
          <w:color w:val="auto"/>
          <w:szCs w:val="21"/>
        </w:rPr>
        <w:t>一旦启动</w:t>
      </w:r>
      <w:r>
        <w:rPr>
          <w:rFonts w:hint="eastAsia"/>
          <w:color w:val="auto"/>
          <w:szCs w:val="21"/>
        </w:rPr>
        <w:t>就</w:t>
      </w:r>
      <w:r>
        <w:rPr>
          <w:color w:val="auto"/>
          <w:szCs w:val="21"/>
        </w:rPr>
        <w:t>能使用</w:t>
      </w:r>
      <w:r>
        <w:rPr>
          <w:rFonts w:hint="eastAsia"/>
          <w:color w:val="auto"/>
          <w:szCs w:val="21"/>
        </w:rPr>
        <w:t>，</w:t>
      </w:r>
      <w:r>
        <w:rPr>
          <w:color w:val="auto"/>
          <w:szCs w:val="21"/>
        </w:rPr>
        <w:t>不需要使用者再次手动操作才能使用</w:t>
      </w:r>
      <w:r>
        <w:rPr>
          <w:rFonts w:hint="eastAsia"/>
          <w:color w:val="auto"/>
          <w:szCs w:val="21"/>
        </w:rPr>
        <w:t>。台式洗眼器阀门开启后可保持持续出水，不需要用手进行持续按压。</w:t>
      </w:r>
    </w:p>
    <w:p>
      <w:pPr>
        <w:pStyle w:val="22"/>
        <w:spacing w:beforeLines="50" w:afterLines="50" w:line="280" w:lineRule="atLeast"/>
        <w:ind w:firstLine="0" w:firstLineChars="0"/>
        <w:jc w:val="left"/>
        <w:rPr>
          <w:color w:val="auto"/>
          <w:szCs w:val="21"/>
        </w:rPr>
      </w:pPr>
      <w:r>
        <w:rPr>
          <w:rFonts w:hint="eastAsia" w:ascii="黑体" w:hAnsi="黑体" w:eastAsia="黑体" w:cs="黑体"/>
          <w:color w:val="auto"/>
          <w:kern w:val="0"/>
          <w:szCs w:val="21"/>
        </w:rPr>
        <w:t>6.1.4.7</w:t>
      </w:r>
      <w:r>
        <w:rPr>
          <w:rFonts w:hint="eastAsia" w:ascii="黑体" w:hAnsi="黑体" w:eastAsia="黑体" w:cs="黑体"/>
          <w:color w:val="auto"/>
          <w:kern w:val="0"/>
          <w:szCs w:val="21"/>
          <w:lang w:eastAsia="zh-CN"/>
        </w:rPr>
        <w:t xml:space="preserve">  </w:t>
      </w:r>
      <w:r>
        <w:rPr>
          <w:rFonts w:hint="eastAsia"/>
          <w:color w:val="auto"/>
          <w:szCs w:val="21"/>
        </w:rPr>
        <w:t>在腐蚀性较强的环境下，</w:t>
      </w:r>
      <w:r>
        <w:rPr>
          <w:color w:val="auto"/>
        </w:rPr>
        <w:t>应急喷淋器</w:t>
      </w:r>
      <w:r>
        <w:rPr>
          <w:rFonts w:hint="eastAsia"/>
          <w:color w:val="auto"/>
        </w:rPr>
        <w:t>宜采用耐腐蚀性能更好的材料</w:t>
      </w:r>
      <w:r>
        <w:rPr>
          <w:rFonts w:hint="eastAsia"/>
          <w:color w:val="auto"/>
          <w:lang w:val="en-US" w:eastAsia="zh-CN"/>
        </w:rPr>
        <w:t>SUS304</w:t>
      </w:r>
      <w:r>
        <w:rPr>
          <w:rFonts w:hint="eastAsia"/>
          <w:color w:val="auto"/>
        </w:rPr>
        <w:t>（06Cr17Ni12Mo2）,或者</w:t>
      </w:r>
      <w:r>
        <w:rPr>
          <w:rFonts w:hint="eastAsia"/>
          <w:color w:val="auto"/>
          <w:lang w:val="en-US" w:eastAsia="zh-CN"/>
        </w:rPr>
        <w:t>SUS316（</w:t>
      </w:r>
      <w:r>
        <w:rPr>
          <w:rFonts w:hint="eastAsia"/>
          <w:color w:val="auto"/>
        </w:rPr>
        <w:t>06Cr19Ni10</w:t>
      </w:r>
      <w:r>
        <w:rPr>
          <w:rFonts w:hint="eastAsia"/>
          <w:color w:val="auto"/>
          <w:lang w:val="en-US" w:eastAsia="zh-CN"/>
        </w:rPr>
        <w:t>）</w:t>
      </w:r>
      <w:r>
        <w:rPr>
          <w:rFonts w:hint="eastAsia"/>
          <w:color w:val="auto"/>
        </w:rPr>
        <w:t>，外加耐腐蚀环氧树脂粉末静电喷涂。</w:t>
      </w:r>
    </w:p>
    <w:p>
      <w:pPr>
        <w:pStyle w:val="23"/>
        <w:numPr>
          <w:ilvl w:val="0"/>
          <w:numId w:val="0"/>
        </w:numPr>
        <w:snapToGrid w:val="0"/>
        <w:spacing w:line="240" w:lineRule="auto"/>
        <w:outlineLvl w:val="0"/>
        <w:rPr>
          <w:rFonts w:hint="eastAsia" w:ascii="黑体" w:hAnsi="黑体" w:eastAsia="黑体" w:cs="黑体"/>
          <w:color w:val="auto"/>
          <w:szCs w:val="21"/>
        </w:rPr>
      </w:pPr>
      <w:bookmarkStart w:id="229" w:name="_Toc17755"/>
      <w:bookmarkStart w:id="230" w:name="_Toc29652"/>
      <w:bookmarkStart w:id="231" w:name="_Toc19439"/>
      <w:bookmarkStart w:id="232" w:name="_Toc1532"/>
      <w:r>
        <w:rPr>
          <w:rFonts w:hint="eastAsia" w:ascii="黑体" w:hAnsi="黑体" w:eastAsia="黑体" w:cs="黑体"/>
          <w:color w:val="auto"/>
          <w:szCs w:val="21"/>
        </w:rPr>
        <w:t>6.2  控制阀门</w:t>
      </w:r>
      <w:bookmarkEnd w:id="229"/>
      <w:bookmarkEnd w:id="230"/>
      <w:bookmarkEnd w:id="231"/>
      <w:bookmarkEnd w:id="232"/>
    </w:p>
    <w:p>
      <w:pPr>
        <w:pStyle w:val="22"/>
        <w:spacing w:beforeLines="50" w:afterLines="50" w:line="280" w:lineRule="atLeast"/>
        <w:ind w:firstLine="0" w:firstLineChars="0"/>
        <w:jc w:val="left"/>
        <w:rPr>
          <w:color w:val="auto"/>
          <w:szCs w:val="21"/>
          <w:lang w:val="zh-CN" w:bidi="zh-CN"/>
        </w:rPr>
      </w:pPr>
      <w:r>
        <w:rPr>
          <w:rFonts w:hint="eastAsia" w:ascii="黑体" w:hAnsi="黑体" w:eastAsia="黑体" w:cs="黑体"/>
          <w:color w:val="auto"/>
          <w:kern w:val="0"/>
          <w:szCs w:val="21"/>
        </w:rPr>
        <w:t>6.2.1</w:t>
      </w:r>
      <w:r>
        <w:rPr>
          <w:rFonts w:hint="eastAsia" w:ascii="黑体" w:hAnsi="黑体" w:eastAsia="黑体" w:cs="黑体"/>
          <w:color w:val="auto"/>
          <w:kern w:val="0"/>
          <w:szCs w:val="21"/>
          <w:lang w:eastAsia="zh-CN"/>
        </w:rPr>
        <w:t xml:space="preserve">  </w:t>
      </w:r>
      <w:r>
        <w:rPr>
          <w:color w:val="auto"/>
          <w:szCs w:val="21"/>
        </w:rPr>
        <w:t>阀门应耐腐蚀、便于操作，并可以在</w:t>
      </w:r>
      <w:r>
        <w:rPr>
          <w:rFonts w:hint="eastAsia" w:ascii="Times New Roman" w:hAnsi="Times New Roman"/>
          <w:color w:val="auto"/>
          <w:szCs w:val="21"/>
        </w:rPr>
        <w:t>1</w:t>
      </w:r>
      <w:r>
        <w:rPr>
          <w:rFonts w:hint="eastAsia" w:ascii="Times New Roman" w:hAnsi="Times New Roman"/>
          <w:color w:val="auto"/>
          <w:szCs w:val="21"/>
          <w:lang w:val="en-US" w:eastAsia="zh-CN"/>
        </w:rPr>
        <w:t xml:space="preserve"> </w:t>
      </w:r>
      <w:r>
        <w:rPr>
          <w:rFonts w:hint="eastAsia" w:ascii="Times New Roman" w:hAnsi="Times New Roman"/>
          <w:color w:val="auto"/>
          <w:szCs w:val="21"/>
          <w:lang w:eastAsia="zh-CN"/>
        </w:rPr>
        <w:t>s</w:t>
      </w:r>
      <w:r>
        <w:rPr>
          <w:color w:val="auto"/>
          <w:szCs w:val="21"/>
        </w:rPr>
        <w:t>的时间内完全</w:t>
      </w:r>
      <w:r>
        <w:rPr>
          <w:color w:val="auto"/>
          <w:szCs w:val="21"/>
          <w:lang w:val="zh-CN" w:bidi="zh-CN"/>
        </w:rPr>
        <w:t>打开</w:t>
      </w:r>
      <w:r>
        <w:rPr>
          <w:rFonts w:hint="eastAsia"/>
          <w:color w:val="auto"/>
          <w:szCs w:val="21"/>
          <w:lang w:val="zh-CN" w:bidi="zh-CN"/>
        </w:rPr>
        <w:t>。</w:t>
      </w:r>
    </w:p>
    <w:p>
      <w:pPr>
        <w:pStyle w:val="22"/>
        <w:spacing w:beforeLines="50" w:afterLines="50" w:line="280" w:lineRule="atLeast"/>
        <w:ind w:firstLine="0" w:firstLineChars="0"/>
        <w:jc w:val="left"/>
        <w:rPr>
          <w:color w:val="auto"/>
          <w:szCs w:val="21"/>
          <w:lang w:val="zh-CN" w:bidi="zh-CN"/>
        </w:rPr>
      </w:pPr>
      <w:r>
        <w:rPr>
          <w:rFonts w:hint="eastAsia" w:ascii="黑体" w:hAnsi="黑体" w:eastAsia="黑体" w:cs="黑体"/>
          <w:color w:val="auto"/>
          <w:kern w:val="0"/>
          <w:szCs w:val="21"/>
        </w:rPr>
        <w:t>6.2.2</w:t>
      </w:r>
      <w:r>
        <w:rPr>
          <w:rFonts w:hint="eastAsia" w:ascii="黑体" w:hAnsi="黑体" w:eastAsia="黑体" w:cs="黑体"/>
          <w:color w:val="auto"/>
          <w:kern w:val="0"/>
          <w:szCs w:val="21"/>
          <w:lang w:eastAsia="zh-CN"/>
        </w:rPr>
        <w:t xml:space="preserve">  </w:t>
      </w:r>
      <w:r>
        <w:rPr>
          <w:color w:val="auto"/>
          <w:szCs w:val="21"/>
        </w:rPr>
        <w:t>阀门一经打开</w:t>
      </w:r>
      <w:r>
        <w:rPr>
          <w:rFonts w:hint="eastAsia"/>
          <w:color w:val="auto"/>
          <w:szCs w:val="21"/>
          <w:lang w:val="zh-CN" w:bidi="zh-CN"/>
        </w:rPr>
        <w:t>，</w:t>
      </w:r>
      <w:r>
        <w:rPr>
          <w:color w:val="auto"/>
          <w:szCs w:val="21"/>
          <w:lang w:val="zh-CN" w:bidi="zh-CN"/>
        </w:rPr>
        <w:t>除</w:t>
      </w:r>
      <w:r>
        <w:rPr>
          <w:color w:val="auto"/>
          <w:szCs w:val="21"/>
        </w:rPr>
        <w:t>使用者有意关闭的情况之外，应始</w:t>
      </w:r>
      <w:r>
        <w:rPr>
          <w:rFonts w:hint="eastAsia"/>
          <w:color w:val="auto"/>
          <w:szCs w:val="21"/>
        </w:rPr>
        <w:t>终</w:t>
      </w:r>
      <w:r>
        <w:rPr>
          <w:color w:val="auto"/>
          <w:szCs w:val="21"/>
        </w:rPr>
        <w:t>保持开启</w:t>
      </w:r>
      <w:r>
        <w:rPr>
          <w:color w:val="auto"/>
          <w:szCs w:val="21"/>
          <w:lang w:val="zh-CN" w:bidi="zh-CN"/>
        </w:rPr>
        <w:t>状态</w:t>
      </w:r>
      <w:r>
        <w:rPr>
          <w:rFonts w:hint="eastAsia"/>
          <w:color w:val="auto"/>
          <w:szCs w:val="21"/>
          <w:lang w:val="zh-CN" w:bidi="zh-CN"/>
        </w:rPr>
        <w:t>。</w:t>
      </w:r>
    </w:p>
    <w:p>
      <w:pPr>
        <w:pStyle w:val="22"/>
        <w:spacing w:beforeLines="50" w:afterLines="50" w:line="280" w:lineRule="atLeast"/>
        <w:ind w:firstLine="0" w:firstLineChars="0"/>
        <w:jc w:val="left"/>
        <w:rPr>
          <w:color w:val="auto"/>
          <w:szCs w:val="21"/>
        </w:rPr>
      </w:pPr>
      <w:r>
        <w:rPr>
          <w:rFonts w:hint="eastAsia" w:ascii="黑体" w:hAnsi="黑体" w:eastAsia="黑体" w:cs="黑体"/>
          <w:color w:val="auto"/>
          <w:kern w:val="0"/>
          <w:szCs w:val="21"/>
        </w:rPr>
        <w:t>6.2.3</w:t>
      </w:r>
      <w:r>
        <w:rPr>
          <w:rFonts w:hint="eastAsia" w:ascii="黑体" w:hAnsi="黑体" w:eastAsia="黑体" w:cs="黑体"/>
          <w:color w:val="auto"/>
          <w:kern w:val="0"/>
          <w:szCs w:val="21"/>
          <w:lang w:eastAsia="zh-CN"/>
        </w:rPr>
        <w:t xml:space="preserve">  </w:t>
      </w:r>
      <w:r>
        <w:rPr>
          <w:color w:val="auto"/>
          <w:szCs w:val="21"/>
        </w:rPr>
        <w:t>控制阀门所使用的材料不得</w:t>
      </w:r>
      <w:r>
        <w:rPr>
          <w:rFonts w:hint="eastAsia"/>
          <w:color w:val="auto"/>
          <w:szCs w:val="21"/>
        </w:rPr>
        <w:t>污染</w:t>
      </w:r>
      <w:r>
        <w:rPr>
          <w:color w:val="auto"/>
          <w:szCs w:val="21"/>
        </w:rPr>
        <w:t>冲</w:t>
      </w:r>
      <w:r>
        <w:rPr>
          <w:color w:val="auto"/>
          <w:szCs w:val="21"/>
          <w:lang w:val="zh-CN" w:bidi="zh-CN"/>
        </w:rPr>
        <w:t>洗液</w:t>
      </w:r>
      <w:r>
        <w:rPr>
          <w:rFonts w:hint="eastAsia"/>
          <w:color w:val="auto"/>
          <w:szCs w:val="21"/>
          <w:lang w:val="zh-CN" w:bidi="zh-CN"/>
        </w:rPr>
        <w:t>。</w:t>
      </w:r>
      <w:r>
        <w:rPr>
          <w:rFonts w:hint="eastAsia"/>
          <w:color w:val="auto"/>
          <w:szCs w:val="21"/>
          <w:lang w:bidi="zh-CN"/>
        </w:rPr>
        <w:t xml:space="preserve"> </w:t>
      </w:r>
    </w:p>
    <w:p>
      <w:pPr>
        <w:pStyle w:val="22"/>
        <w:spacing w:beforeLines="50" w:afterLines="50" w:line="280" w:lineRule="atLeast"/>
        <w:ind w:firstLine="0" w:firstLineChars="0"/>
        <w:jc w:val="left"/>
        <w:rPr>
          <w:color w:val="auto"/>
          <w:szCs w:val="21"/>
          <w:lang w:bidi="en-US"/>
        </w:rPr>
      </w:pPr>
      <w:r>
        <w:rPr>
          <w:rFonts w:hint="eastAsia" w:ascii="黑体" w:hAnsi="黑体" w:eastAsia="黑体" w:cs="黑体"/>
          <w:color w:val="auto"/>
          <w:kern w:val="0"/>
          <w:szCs w:val="21"/>
        </w:rPr>
        <w:t>6.2.4</w:t>
      </w:r>
      <w:r>
        <w:rPr>
          <w:rFonts w:hint="eastAsia" w:ascii="黑体" w:hAnsi="黑体" w:eastAsia="黑体" w:cs="黑体"/>
          <w:color w:val="auto"/>
          <w:kern w:val="0"/>
          <w:szCs w:val="21"/>
          <w:lang w:eastAsia="zh-CN"/>
        </w:rPr>
        <w:t xml:space="preserve">  </w:t>
      </w:r>
      <w:r>
        <w:rPr>
          <w:rFonts w:hint="eastAsia"/>
          <w:color w:val="auto"/>
          <w:szCs w:val="21"/>
        </w:rPr>
        <w:t>应急喷淋器</w:t>
      </w:r>
      <w:r>
        <w:rPr>
          <w:color w:val="auto"/>
          <w:szCs w:val="21"/>
        </w:rPr>
        <w:t>阀门</w:t>
      </w:r>
      <w:r>
        <w:rPr>
          <w:rFonts w:hint="eastAsia"/>
          <w:color w:val="auto"/>
          <w:szCs w:val="21"/>
        </w:rPr>
        <w:t>启闭</w:t>
      </w:r>
      <w:r>
        <w:rPr>
          <w:color w:val="auto"/>
          <w:szCs w:val="21"/>
        </w:rPr>
        <w:t>装</w:t>
      </w:r>
      <w:r>
        <w:rPr>
          <w:rFonts w:hint="eastAsia"/>
          <w:color w:val="auto"/>
          <w:szCs w:val="21"/>
        </w:rPr>
        <w:t>置</w:t>
      </w:r>
      <w:r>
        <w:rPr>
          <w:color w:val="auto"/>
          <w:szCs w:val="21"/>
        </w:rPr>
        <w:t>到使用者站立平面的高度不应超过</w:t>
      </w:r>
      <w:r>
        <w:rPr>
          <w:rFonts w:hint="eastAsia" w:ascii="宋体" w:hAnsi="宋体" w:eastAsia="宋体" w:cs="宋体"/>
          <w:color w:val="auto"/>
          <w:szCs w:val="21"/>
        </w:rPr>
        <w:t xml:space="preserve">1730 </w:t>
      </w:r>
      <w:r>
        <w:rPr>
          <w:rFonts w:hint="eastAsia" w:ascii="宋体" w:hAnsi="宋体" w:cs="宋体"/>
          <w:color w:val="auto"/>
          <w:szCs w:val="21"/>
          <w:lang w:bidi="en-US"/>
        </w:rPr>
        <w:t>mm</w:t>
      </w:r>
      <w:r>
        <w:rPr>
          <w:color w:val="auto"/>
          <w:szCs w:val="21"/>
          <w:lang w:bidi="en-US"/>
        </w:rPr>
        <w:t>。</w:t>
      </w:r>
    </w:p>
    <w:p>
      <w:pPr>
        <w:pStyle w:val="23"/>
        <w:numPr>
          <w:ilvl w:val="0"/>
          <w:numId w:val="0"/>
        </w:numPr>
        <w:snapToGrid w:val="0"/>
        <w:spacing w:line="240" w:lineRule="auto"/>
        <w:outlineLvl w:val="0"/>
        <w:rPr>
          <w:rFonts w:hint="eastAsia" w:ascii="黑体" w:hAnsi="黑体" w:eastAsia="黑体" w:cs="黑体"/>
          <w:color w:val="auto"/>
          <w:szCs w:val="21"/>
        </w:rPr>
      </w:pPr>
      <w:bookmarkStart w:id="233" w:name="_Toc16496"/>
      <w:bookmarkStart w:id="234" w:name="_Toc29696"/>
      <w:bookmarkStart w:id="235" w:name="_Toc1071"/>
      <w:bookmarkStart w:id="236" w:name="_Toc7910"/>
      <w:r>
        <w:rPr>
          <w:rFonts w:hint="eastAsia" w:ascii="黑体" w:hAnsi="黑体" w:eastAsia="黑体" w:cs="黑体"/>
          <w:color w:val="auto"/>
          <w:szCs w:val="21"/>
        </w:rPr>
        <w:t>6.3</w:t>
      </w:r>
      <w:r>
        <w:rPr>
          <w:rFonts w:hint="eastAsia" w:ascii="黑体" w:hAnsi="黑体" w:eastAsia="黑体" w:cs="黑体"/>
          <w:color w:val="auto"/>
          <w:szCs w:val="21"/>
          <w:lang w:eastAsia="zh-CN"/>
        </w:rPr>
        <w:t xml:space="preserve">  </w:t>
      </w:r>
      <w:r>
        <w:rPr>
          <w:rFonts w:hint="eastAsia" w:ascii="黑体" w:hAnsi="黑体" w:eastAsia="黑体" w:cs="黑体"/>
          <w:color w:val="auto"/>
          <w:szCs w:val="21"/>
        </w:rPr>
        <w:t>表面理化性能</w:t>
      </w:r>
      <w:bookmarkEnd w:id="233"/>
      <w:bookmarkEnd w:id="234"/>
      <w:bookmarkEnd w:id="235"/>
      <w:bookmarkEnd w:id="236"/>
    </w:p>
    <w:p>
      <w:pPr>
        <w:pStyle w:val="23"/>
        <w:numPr>
          <w:ilvl w:val="0"/>
          <w:numId w:val="0"/>
        </w:numPr>
        <w:snapToGrid w:val="0"/>
        <w:spacing w:line="240" w:lineRule="auto"/>
        <w:outlineLvl w:val="0"/>
        <w:rPr>
          <w:rFonts w:hint="eastAsia" w:ascii="黑体" w:hAnsi="黑体" w:eastAsia="黑体" w:cs="黑体"/>
          <w:color w:val="auto"/>
          <w:szCs w:val="21"/>
        </w:rPr>
      </w:pPr>
      <w:bookmarkStart w:id="237" w:name="_Toc5884"/>
      <w:bookmarkStart w:id="238" w:name="_Toc15779"/>
      <w:bookmarkStart w:id="239" w:name="_Toc18659"/>
      <w:bookmarkStart w:id="240" w:name="_Toc6730"/>
      <w:r>
        <w:rPr>
          <w:rFonts w:hint="eastAsia" w:ascii="黑体" w:hAnsi="黑体" w:eastAsia="黑体" w:cs="黑体"/>
          <w:color w:val="auto"/>
          <w:szCs w:val="21"/>
        </w:rPr>
        <w:t>6.3.1</w:t>
      </w:r>
      <w:r>
        <w:rPr>
          <w:rFonts w:hint="eastAsia" w:ascii="黑体" w:hAnsi="黑体" w:eastAsia="黑体" w:cs="黑体"/>
          <w:color w:val="auto"/>
          <w:szCs w:val="21"/>
          <w:lang w:eastAsia="zh-CN"/>
        </w:rPr>
        <w:t xml:space="preserve">  </w:t>
      </w:r>
      <w:r>
        <w:rPr>
          <w:rFonts w:hint="eastAsia" w:ascii="黑体" w:hAnsi="黑体" w:eastAsia="黑体" w:cs="黑体"/>
          <w:color w:val="auto"/>
          <w:szCs w:val="21"/>
        </w:rPr>
        <w:t>表面耐腐蚀性性能</w:t>
      </w:r>
      <w:bookmarkEnd w:id="237"/>
      <w:bookmarkEnd w:id="238"/>
      <w:bookmarkEnd w:id="239"/>
      <w:bookmarkEnd w:id="240"/>
    </w:p>
    <w:p>
      <w:pPr>
        <w:spacing w:beforeLines="50" w:afterLines="50" w:line="280" w:lineRule="atLeast"/>
        <w:ind w:firstLine="420" w:firstLineChars="200"/>
        <w:jc w:val="left"/>
        <w:rPr>
          <w:rFonts w:hint="eastAsia" w:ascii="宋体" w:hAnsi="宋体" w:cs="宋体"/>
          <w:color w:val="auto"/>
          <w:szCs w:val="21"/>
        </w:rPr>
      </w:pPr>
      <w:r>
        <w:rPr>
          <w:rFonts w:hint="eastAsia" w:ascii="宋体" w:hAnsi="宋体" w:cs="宋体"/>
          <w:color w:val="auto"/>
          <w:szCs w:val="21"/>
          <w:shd w:val="clear" w:color="auto" w:fill="FFFFFF"/>
        </w:rPr>
        <w:t>设备</w:t>
      </w:r>
      <w:r>
        <w:rPr>
          <w:rFonts w:hint="eastAsia" w:ascii="宋体" w:hAnsi="宋体" w:cs="宋体"/>
          <w:color w:val="auto"/>
          <w:szCs w:val="21"/>
        </w:rPr>
        <w:t>进行乙酸盐雾试验后，应不低于GB/T 6461-2002 标准的表1中外观评级(RA) 9级的要求。</w:t>
      </w:r>
    </w:p>
    <w:p>
      <w:pPr>
        <w:spacing w:beforeLines="50" w:afterLines="50" w:line="280" w:lineRule="atLeast"/>
        <w:ind w:firstLine="420" w:firstLineChars="200"/>
        <w:jc w:val="left"/>
        <w:rPr>
          <w:rFonts w:ascii="黑体" w:hAnsi="黑体" w:eastAsia="黑体" w:cs="黑体"/>
          <w:color w:val="auto"/>
          <w:szCs w:val="21"/>
          <w:shd w:val="clear" w:color="auto" w:fill="FFFFFF"/>
        </w:rPr>
      </w:pPr>
      <w:r>
        <w:rPr>
          <w:rFonts w:hint="eastAsia" w:ascii="宋体" w:hAnsi="宋体" w:cs="宋体"/>
          <w:color w:val="auto"/>
          <w:szCs w:val="21"/>
          <w:shd w:val="clear" w:color="auto" w:fill="FFFFFF"/>
        </w:rPr>
        <w:t>设备</w:t>
      </w:r>
      <w:r>
        <w:rPr>
          <w:rFonts w:ascii="Times New Roman" w:hAnsi="Times New Roman" w:cs="Times New Roman"/>
          <w:color w:val="auto"/>
          <w:sz w:val="21"/>
          <w:szCs w:val="21"/>
          <w:shd w:val="clear" w:color="auto" w:fill="FFFFFF"/>
          <w:lang w:eastAsia="zh-CN"/>
        </w:rPr>
        <w:t>进行化学试剂测试后，</w:t>
      </w:r>
      <w:r>
        <w:rPr>
          <w:rFonts w:hint="eastAsia" w:ascii="宋体" w:hAnsi="宋体" w:cs="宋体"/>
          <w:color w:val="auto"/>
          <w:szCs w:val="21"/>
        </w:rPr>
        <w:t>应不低于GB/T 6461-2002 标准的表1中外观评级(RA) 9级的要求</w:t>
      </w:r>
      <w:r>
        <w:rPr>
          <w:rFonts w:hint="eastAsia" w:ascii="宋体" w:hAnsi="宋体" w:cs="宋体"/>
          <w:color w:val="auto"/>
          <w:szCs w:val="21"/>
          <w:lang w:eastAsia="zh-CN"/>
        </w:rPr>
        <w:t>，</w:t>
      </w:r>
      <w:r>
        <w:rPr>
          <w:rFonts w:ascii="Times New Roman" w:hAnsi="Times New Roman" w:cs="Times New Roman"/>
          <w:color w:val="auto"/>
          <w:sz w:val="21"/>
          <w:szCs w:val="21"/>
          <w:shd w:val="clear" w:color="auto" w:fill="FFFFFF"/>
          <w:lang w:eastAsia="zh-CN"/>
        </w:rPr>
        <w:t>化学试剂种类见表</w:t>
      </w:r>
      <w:r>
        <w:rPr>
          <w:rFonts w:hint="eastAsia" w:ascii="Times New Roman" w:hAnsi="Times New Roman" w:cs="Times New Roman"/>
          <w:color w:val="auto"/>
          <w:sz w:val="21"/>
          <w:szCs w:val="21"/>
          <w:shd w:val="clear" w:color="auto" w:fill="FFFFFF"/>
          <w:lang w:val="en-US" w:eastAsia="zh-CN"/>
        </w:rPr>
        <w:t>1</w:t>
      </w:r>
      <w:r>
        <w:rPr>
          <w:rFonts w:hint="eastAsia" w:ascii="Times New Roman" w:hAnsi="Times New Roman" w:cs="Times New Roman"/>
          <w:color w:val="auto"/>
          <w:sz w:val="21"/>
          <w:szCs w:val="21"/>
          <w:shd w:val="clear" w:color="auto" w:fill="FFFFFF"/>
          <w:lang w:eastAsia="zh-CN"/>
        </w:rPr>
        <w:t>。</w:t>
      </w:r>
    </w:p>
    <w:p>
      <w:pPr>
        <w:pStyle w:val="31"/>
        <w:spacing w:beforeLines="50" w:afterLines="50" w:line="280" w:lineRule="atLeast"/>
        <w:ind w:firstLine="420"/>
        <w:rPr>
          <w:rFonts w:hint="eastAsia" w:ascii="宋体" w:hAnsi="宋体" w:eastAsia="宋体" w:cs="宋体"/>
          <w:color w:val="auto"/>
          <w:kern w:val="0"/>
          <w:sz w:val="21"/>
          <w:szCs w:val="21"/>
        </w:rPr>
      </w:pPr>
      <w:bookmarkStart w:id="241" w:name="_Toc2489"/>
      <w:bookmarkStart w:id="242" w:name="_Toc27543"/>
      <w:bookmarkStart w:id="243" w:name="_Toc24013"/>
      <w:r>
        <w:rPr>
          <w:rFonts w:hint="eastAsia" w:ascii="宋体" w:hAnsi="宋体" w:eastAsia="宋体" w:cs="宋体"/>
          <w:b w:val="0"/>
          <w:bCs/>
          <w:color w:val="auto"/>
          <w:sz w:val="21"/>
          <w:szCs w:val="21"/>
        </w:rPr>
        <w:t>试验方法：</w:t>
      </w:r>
      <w:r>
        <w:rPr>
          <w:rFonts w:hint="eastAsia" w:ascii="宋体" w:hAnsi="宋体" w:eastAsia="宋体" w:cs="宋体"/>
          <w:color w:val="auto"/>
          <w:sz w:val="21"/>
          <w:szCs w:val="21"/>
        </w:rPr>
        <w:t>将测试样品放置在水平表面，用肥皂和水清洗，再用清水漂洗后擦干。样品在23±2</w:t>
      </w:r>
      <w:r>
        <w:rPr>
          <w:rFonts w:hint="eastAsia" w:hAnsi="宋体" w:cs="宋体"/>
          <w:color w:val="auto"/>
          <w:sz w:val="21"/>
          <w:szCs w:val="21"/>
          <w:lang w:eastAsia="zh-CN"/>
        </w:rPr>
        <w:t xml:space="preserve"> ℃</w:t>
      </w:r>
      <w:r>
        <w:rPr>
          <w:rFonts w:hint="eastAsia" w:ascii="宋体" w:hAnsi="宋体" w:eastAsia="宋体" w:cs="宋体"/>
          <w:color w:val="auto"/>
          <w:sz w:val="21"/>
          <w:szCs w:val="21"/>
        </w:rPr>
        <w:t>和相对湿度50±5%的环境中或当前ASTM标准可接受的环境中处理48</w:t>
      </w:r>
      <w:r>
        <w:rPr>
          <w:rFonts w:hint="eastAsia" w:hAnsi="宋体" w:cs="宋体"/>
          <w:color w:val="auto"/>
          <w:sz w:val="21"/>
          <w:szCs w:val="21"/>
          <w:lang w:eastAsia="zh-CN"/>
        </w:rPr>
        <w:t xml:space="preserve"> h</w:t>
      </w:r>
      <w:r>
        <w:rPr>
          <w:rFonts w:hint="eastAsia" w:ascii="宋体" w:hAnsi="宋体" w:eastAsia="宋体" w:cs="宋体"/>
          <w:color w:val="auto"/>
          <w:sz w:val="21"/>
          <w:szCs w:val="21"/>
        </w:rPr>
        <w:t>。按照下面所述方法的其中一种，用</w:t>
      </w:r>
      <w:r>
        <w:rPr>
          <w:rFonts w:hint="eastAsia" w:ascii="宋体" w:hAnsi="宋体" w:eastAsia="宋体" w:cs="宋体"/>
          <w:color w:val="auto"/>
          <w:sz w:val="21"/>
          <w:szCs w:val="21"/>
          <w:lang w:val="en-US" w:eastAsia="zh-CN"/>
        </w:rPr>
        <w:t>52</w:t>
      </w:r>
      <w:r>
        <w:rPr>
          <w:rFonts w:hint="eastAsia" w:ascii="宋体" w:hAnsi="宋体" w:eastAsia="宋体" w:cs="宋体"/>
          <w:color w:val="auto"/>
          <w:sz w:val="21"/>
          <w:szCs w:val="21"/>
        </w:rPr>
        <w:t>种试剂进行耐化学性测试</w:t>
      </w:r>
      <w:r>
        <w:rPr>
          <w:rFonts w:hint="eastAsia" w:ascii="宋体" w:hAnsi="宋体" w:eastAsia="宋体" w:cs="宋体"/>
          <w:color w:val="auto"/>
          <w:kern w:val="0"/>
          <w:sz w:val="21"/>
          <w:szCs w:val="21"/>
        </w:rPr>
        <w:t>：</w:t>
      </w:r>
    </w:p>
    <w:p>
      <w:pPr>
        <w:pStyle w:val="31"/>
        <w:spacing w:beforeLines="50" w:afterLines="50" w:line="280" w:lineRule="atLeast"/>
        <w:ind w:firstLine="420"/>
        <w:rPr>
          <w:rFonts w:hint="eastAsia" w:ascii="宋体" w:hAnsi="宋体" w:eastAsia="宋体" w:cs="宋体"/>
          <w:color w:val="auto"/>
          <w:sz w:val="21"/>
          <w:szCs w:val="21"/>
        </w:rPr>
      </w:pPr>
      <w:r>
        <w:rPr>
          <w:rFonts w:hint="eastAsia" w:ascii="宋体" w:hAnsi="宋体" w:eastAsia="宋体" w:cs="宋体"/>
          <w:color w:val="auto"/>
          <w:sz w:val="21"/>
          <w:szCs w:val="21"/>
        </w:rPr>
        <w:t>方法A：对于挥发性化学试剂，将充分蘸有试剂的棉球放置在</w:t>
      </w:r>
      <w:r>
        <w:rPr>
          <w:rFonts w:hint="eastAsia" w:hAnsi="宋体" w:cs="宋体"/>
          <w:color w:val="auto"/>
          <w:sz w:val="21"/>
          <w:szCs w:val="21"/>
          <w:lang w:val="en-US" w:eastAsia="zh-CN"/>
        </w:rPr>
        <w:t xml:space="preserve">30 </w:t>
      </w:r>
      <w:r>
        <w:rPr>
          <w:rFonts w:hint="eastAsia" w:hAnsi="宋体" w:cs="宋体"/>
          <w:color w:val="auto"/>
          <w:sz w:val="21"/>
          <w:szCs w:val="21"/>
          <w:lang w:eastAsia="zh-CN"/>
        </w:rPr>
        <w:t>mL</w:t>
      </w:r>
      <w:r>
        <w:rPr>
          <w:rFonts w:hint="eastAsia" w:ascii="宋体" w:hAnsi="宋体" w:eastAsia="宋体" w:cs="宋体"/>
          <w:color w:val="auto"/>
          <w:sz w:val="21"/>
          <w:szCs w:val="21"/>
        </w:rPr>
        <w:t>的瓶内，然后倒扣在测试样品的表面上。</w:t>
      </w:r>
    </w:p>
    <w:p>
      <w:pPr>
        <w:pStyle w:val="31"/>
        <w:spacing w:beforeLines="50" w:afterLines="50" w:line="280" w:lineRule="atLeast"/>
        <w:ind w:firstLine="420"/>
        <w:rPr>
          <w:rFonts w:hint="eastAsia" w:ascii="宋体" w:hAnsi="宋体" w:eastAsia="宋体" w:cs="宋体"/>
          <w:color w:val="auto"/>
          <w:sz w:val="21"/>
          <w:szCs w:val="21"/>
        </w:rPr>
      </w:pPr>
      <w:r>
        <w:rPr>
          <w:rFonts w:hint="eastAsia" w:ascii="宋体" w:hAnsi="宋体" w:eastAsia="宋体" w:cs="宋体"/>
          <w:color w:val="auto"/>
          <w:sz w:val="21"/>
          <w:szCs w:val="21"/>
        </w:rPr>
        <w:t>方法B：对于非挥发性化学试剂，在测试样品的表面滴5滴试剂，用24</w:t>
      </w:r>
      <w:r>
        <w:rPr>
          <w:rFonts w:hint="eastAsia" w:hAnsi="宋体" w:cs="宋体"/>
          <w:color w:val="auto"/>
          <w:sz w:val="21"/>
          <w:szCs w:val="21"/>
          <w:lang w:val="en-US" w:eastAsia="zh-CN"/>
        </w:rPr>
        <w:t xml:space="preserve"> </w:t>
      </w:r>
      <w:r>
        <w:rPr>
          <w:rFonts w:hint="eastAsia" w:ascii="宋体" w:hAnsi="宋体" w:eastAsia="宋体" w:cs="宋体"/>
          <w:color w:val="auto"/>
          <w:sz w:val="21"/>
          <w:szCs w:val="21"/>
        </w:rPr>
        <w:t>mm规格的表面皿覆盖住，表面皿凹面朝下。</w:t>
      </w:r>
    </w:p>
    <w:p>
      <w:pPr>
        <w:tabs>
          <w:tab w:val="left" w:pos="0"/>
        </w:tabs>
        <w:spacing w:after="60" w:line="360" w:lineRule="exact"/>
        <w:ind w:left="0" w:leftChars="0" w:firstLine="371" w:firstLineChars="177"/>
        <w:rPr>
          <w:rFonts w:hint="eastAsia" w:ascii="宋体" w:hAnsi="宋体" w:eastAsia="宋体" w:cs="宋体"/>
          <w:color w:val="auto"/>
          <w:sz w:val="21"/>
          <w:szCs w:val="21"/>
        </w:rPr>
      </w:pPr>
      <w:r>
        <w:rPr>
          <w:rFonts w:hint="eastAsia" w:ascii="宋体" w:hAnsi="宋体" w:eastAsia="宋体" w:cs="宋体"/>
          <w:color w:val="auto"/>
          <w:sz w:val="21"/>
          <w:szCs w:val="21"/>
        </w:rPr>
        <w:t>以上两种方法，化学试剂在测试样品表面保留1</w:t>
      </w:r>
      <w:r>
        <w:rPr>
          <w:rFonts w:hint="eastAsia" w:ascii="宋体" w:hAnsi="宋体" w:cs="宋体"/>
          <w:color w:val="auto"/>
          <w:sz w:val="21"/>
          <w:szCs w:val="21"/>
          <w:lang w:eastAsia="zh-CN"/>
        </w:rPr>
        <w:t xml:space="preserve"> h</w:t>
      </w:r>
      <w:r>
        <w:rPr>
          <w:rFonts w:hint="eastAsia" w:ascii="宋体" w:hAnsi="宋体" w:eastAsia="宋体" w:cs="宋体"/>
          <w:color w:val="auto"/>
          <w:sz w:val="21"/>
          <w:szCs w:val="21"/>
        </w:rPr>
        <w:t>后。用清水清洗，清洁剂清洁，去离子水漂洗，再用毛巾擦干。在23±2</w:t>
      </w:r>
      <w:r>
        <w:rPr>
          <w:rFonts w:hint="eastAsia" w:ascii="宋体" w:hAnsi="宋体" w:cs="宋体"/>
          <w:color w:val="auto"/>
          <w:sz w:val="21"/>
          <w:szCs w:val="21"/>
          <w:lang w:eastAsia="zh-CN"/>
        </w:rPr>
        <w:t xml:space="preserve"> ℃</w:t>
      </w:r>
      <w:r>
        <w:rPr>
          <w:rFonts w:hint="eastAsia" w:ascii="宋体" w:hAnsi="宋体" w:eastAsia="宋体" w:cs="宋体"/>
          <w:color w:val="auto"/>
          <w:sz w:val="21"/>
          <w:szCs w:val="21"/>
        </w:rPr>
        <w:t>和相对湿度50±5%的环境中或当前ASTM标准可接受的环境中处理24</w:t>
      </w:r>
      <w:r>
        <w:rPr>
          <w:rFonts w:hint="eastAsia" w:ascii="宋体" w:hAnsi="宋体" w:cs="宋体"/>
          <w:color w:val="auto"/>
          <w:sz w:val="21"/>
          <w:szCs w:val="21"/>
          <w:lang w:eastAsia="zh-CN"/>
        </w:rPr>
        <w:t xml:space="preserve"> h</w:t>
      </w:r>
      <w:r>
        <w:rPr>
          <w:rFonts w:hint="eastAsia" w:ascii="宋体" w:hAnsi="宋体" w:eastAsia="宋体" w:cs="宋体"/>
          <w:color w:val="auto"/>
          <w:sz w:val="21"/>
          <w:szCs w:val="21"/>
        </w:rPr>
        <w:t>后按标准进行评价，等级标准如下：</w:t>
      </w:r>
    </w:p>
    <w:p>
      <w:pPr>
        <w:tabs>
          <w:tab w:val="left" w:pos="0"/>
        </w:tabs>
        <w:spacing w:after="60" w:line="360" w:lineRule="exact"/>
        <w:ind w:left="0" w:leftChars="0" w:firstLine="371" w:firstLineChars="177"/>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0级--无可见变化</w:t>
      </w:r>
      <w:r>
        <w:rPr>
          <w:rFonts w:hint="eastAsia" w:ascii="宋体" w:hAnsi="宋体" w:cs="宋体"/>
          <w:color w:val="auto"/>
          <w:sz w:val="21"/>
          <w:szCs w:val="21"/>
          <w:lang w:eastAsia="zh-CN"/>
        </w:rPr>
        <w:t>；</w:t>
      </w:r>
    </w:p>
    <w:p>
      <w:pPr>
        <w:tabs>
          <w:tab w:val="left" w:pos="0"/>
          <w:tab w:val="left" w:pos="851"/>
        </w:tabs>
        <w:spacing w:after="60" w:line="360" w:lineRule="exact"/>
        <w:ind w:left="426" w:leftChars="203"/>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1级--颜色或光泽发生轻微变化</w:t>
      </w:r>
      <w:r>
        <w:rPr>
          <w:rFonts w:hint="eastAsia" w:ascii="宋体" w:hAnsi="宋体" w:cs="宋体"/>
          <w:color w:val="auto"/>
          <w:sz w:val="21"/>
          <w:szCs w:val="21"/>
          <w:lang w:eastAsia="zh-CN"/>
        </w:rPr>
        <w:t>；</w:t>
      </w:r>
    </w:p>
    <w:p>
      <w:pPr>
        <w:tabs>
          <w:tab w:val="left" w:pos="0"/>
          <w:tab w:val="left" w:pos="851"/>
        </w:tabs>
        <w:spacing w:after="60" w:line="360" w:lineRule="exact"/>
        <w:ind w:left="426" w:leftChars="203"/>
        <w:rPr>
          <w:rFonts w:hint="eastAsia" w:ascii="宋体" w:hAnsi="宋体" w:eastAsia="宋体" w:cs="宋体"/>
          <w:color w:val="auto"/>
          <w:sz w:val="21"/>
          <w:szCs w:val="21"/>
          <w:lang w:eastAsia="zh-CN"/>
        </w:rPr>
      </w:pPr>
      <w:r>
        <w:rPr>
          <w:rFonts w:hint="eastAsia" w:ascii="宋体" w:hAnsi="宋体" w:eastAsia="宋体" w:cs="宋体"/>
          <w:color w:val="auto"/>
          <w:sz w:val="21"/>
          <w:szCs w:val="21"/>
        </w:rPr>
        <w:t>2级--轻微表面腐蚀或严重沾污</w:t>
      </w:r>
      <w:r>
        <w:rPr>
          <w:rFonts w:hint="eastAsia" w:ascii="宋体" w:hAnsi="宋体" w:cs="宋体"/>
          <w:color w:val="auto"/>
          <w:sz w:val="21"/>
          <w:szCs w:val="21"/>
          <w:lang w:eastAsia="zh-CN"/>
        </w:rPr>
        <w:t>；</w:t>
      </w:r>
    </w:p>
    <w:p>
      <w:pPr>
        <w:tabs>
          <w:tab w:val="left" w:pos="0"/>
          <w:tab w:val="left" w:pos="851"/>
        </w:tabs>
        <w:spacing w:after="60" w:line="360" w:lineRule="exact"/>
        <w:ind w:left="426" w:leftChars="203"/>
        <w:rPr>
          <w:rFonts w:hint="eastAsia" w:ascii="宋体" w:hAnsi="宋体" w:eastAsia="宋体" w:cs="宋体"/>
          <w:color w:val="auto"/>
          <w:sz w:val="21"/>
          <w:szCs w:val="21"/>
        </w:rPr>
      </w:pPr>
      <w:r>
        <w:rPr>
          <w:rFonts w:hint="eastAsia" w:ascii="宋体" w:hAnsi="宋体" w:eastAsia="宋体" w:cs="宋体"/>
          <w:color w:val="auto"/>
          <w:sz w:val="21"/>
          <w:szCs w:val="21"/>
        </w:rPr>
        <w:t>3级--涂层出现起坑、凹陷、凸起或侵蚀等明显和剧烈的损害。</w:t>
      </w:r>
    </w:p>
    <w:p>
      <w:pPr>
        <w:tabs>
          <w:tab w:val="left" w:pos="0"/>
          <w:tab w:val="left" w:pos="851"/>
        </w:tabs>
        <w:spacing w:after="60" w:line="360" w:lineRule="exact"/>
        <w:ind w:left="0" w:leftChars="0" w:firstLine="420" w:firstLineChars="200"/>
        <w:rPr>
          <w:rFonts w:hint="eastAsia" w:ascii="宋体" w:hAnsi="宋体" w:eastAsia="宋体" w:cs="宋体"/>
          <w:color w:val="auto"/>
          <w:sz w:val="21"/>
          <w:szCs w:val="21"/>
        </w:rPr>
      </w:pPr>
      <w:r>
        <w:rPr>
          <w:rFonts w:hint="eastAsia" w:ascii="宋体" w:hAnsi="宋体" w:eastAsia="宋体" w:cs="宋体"/>
          <w:b w:val="0"/>
          <w:bCs/>
          <w:color w:val="auto"/>
          <w:sz w:val="21"/>
          <w:szCs w:val="21"/>
        </w:rPr>
        <w:t>性能要求：</w:t>
      </w:r>
      <w:r>
        <w:rPr>
          <w:rFonts w:hint="eastAsia" w:ascii="宋体" w:hAnsi="宋体" w:eastAsia="宋体" w:cs="宋体"/>
          <w:color w:val="auto"/>
          <w:sz w:val="21"/>
          <w:szCs w:val="21"/>
        </w:rPr>
        <w:t>指定的</w:t>
      </w:r>
      <w:r>
        <w:rPr>
          <w:rFonts w:hint="eastAsia" w:ascii="宋体" w:hAnsi="宋体" w:cs="宋体"/>
          <w:color w:val="auto"/>
          <w:sz w:val="21"/>
          <w:szCs w:val="21"/>
          <w:lang w:eastAsia="zh-CN"/>
        </w:rPr>
        <w:t>5</w:t>
      </w:r>
      <w:r>
        <w:rPr>
          <w:rFonts w:hint="eastAsia" w:ascii="宋体" w:hAnsi="宋体" w:cs="宋体"/>
          <w:color w:val="auto"/>
          <w:sz w:val="21"/>
          <w:szCs w:val="21"/>
          <w:lang w:val="en-US" w:eastAsia="zh-CN"/>
        </w:rPr>
        <w:t>2</w:t>
      </w:r>
      <w:r>
        <w:rPr>
          <w:rFonts w:hint="eastAsia" w:ascii="宋体" w:hAnsi="宋体" w:eastAsia="宋体" w:cs="宋体"/>
          <w:color w:val="auto"/>
          <w:sz w:val="21"/>
          <w:szCs w:val="21"/>
        </w:rPr>
        <w:t>种化学试剂按规定的方法进行测试，结果是等级3的情况不应多于4个。</w:t>
      </w:r>
    </w:p>
    <w:p>
      <w:pPr>
        <w:tabs>
          <w:tab w:val="left" w:pos="0"/>
        </w:tabs>
        <w:spacing w:after="60" w:line="360" w:lineRule="exact"/>
        <w:ind w:firstLine="420" w:firstLineChars="200"/>
        <w:jc w:val="center"/>
        <w:rPr>
          <w:color w:val="auto"/>
        </w:rPr>
      </w:pPr>
      <w:r>
        <w:rPr>
          <w:rFonts w:hint="eastAsia" w:ascii="黑体" w:hAnsi="黑体" w:eastAsia="黑体" w:cs="黑体"/>
          <w:b w:val="0"/>
          <w:bCs w:val="0"/>
          <w:color w:val="auto"/>
          <w:kern w:val="2"/>
          <w:sz w:val="21"/>
          <w:szCs w:val="22"/>
          <w:lang w:val="en-US" w:eastAsia="zh-CN"/>
        </w:rPr>
        <w:t>表1  化学试剂种类、测试方法及可忽略等级</w:t>
      </w:r>
    </w:p>
    <w:tbl>
      <w:tblPr>
        <w:tblStyle w:val="14"/>
        <w:tblW w:w="899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978"/>
        <w:gridCol w:w="1382"/>
        <w:gridCol w:w="944"/>
        <w:gridCol w:w="1200"/>
        <w:gridCol w:w="984"/>
        <w:gridCol w:w="1375"/>
        <w:gridCol w:w="998"/>
        <w:gridCol w:w="1132"/>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73" w:hRule="atLeast"/>
          <w:tblHeader/>
        </w:trPr>
        <w:tc>
          <w:tcPr>
            <w:tcW w:w="978" w:type="dxa"/>
            <w:tcBorders>
              <w:bottom w:val="single" w:color="auto" w:sz="12" w:space="0"/>
              <w:right w:val="single" w:color="auto" w:sz="4" w:space="0"/>
            </w:tcBorders>
            <w:vAlign w:val="center"/>
          </w:tcPr>
          <w:p>
            <w:pPr>
              <w:jc w:val="center"/>
              <w:rPr>
                <w:rFonts w:cs="Arial"/>
                <w:color w:val="auto"/>
                <w:sz w:val="18"/>
                <w:szCs w:val="18"/>
              </w:rPr>
            </w:pPr>
            <w:r>
              <w:rPr>
                <w:rFonts w:hint="eastAsia" w:cs="Arial"/>
                <w:color w:val="auto"/>
                <w:sz w:val="18"/>
                <w:szCs w:val="18"/>
              </w:rPr>
              <w:t>测试序号</w:t>
            </w:r>
          </w:p>
        </w:tc>
        <w:tc>
          <w:tcPr>
            <w:tcW w:w="1382" w:type="dxa"/>
            <w:tcBorders>
              <w:left w:val="single" w:color="auto" w:sz="4" w:space="0"/>
              <w:bottom w:val="single" w:color="auto" w:sz="12" w:space="0"/>
              <w:right w:val="single" w:color="auto" w:sz="4" w:space="0"/>
            </w:tcBorders>
            <w:vAlign w:val="center"/>
          </w:tcPr>
          <w:p>
            <w:pPr>
              <w:jc w:val="center"/>
              <w:rPr>
                <w:rFonts w:cs="Arial"/>
                <w:color w:val="auto"/>
                <w:sz w:val="18"/>
                <w:szCs w:val="18"/>
              </w:rPr>
            </w:pPr>
            <w:r>
              <w:rPr>
                <w:rFonts w:hint="eastAsia" w:cs="Arial"/>
                <w:color w:val="auto"/>
                <w:sz w:val="18"/>
                <w:szCs w:val="18"/>
              </w:rPr>
              <w:t>化学试剂</w:t>
            </w:r>
          </w:p>
        </w:tc>
        <w:tc>
          <w:tcPr>
            <w:tcW w:w="944" w:type="dxa"/>
            <w:tcBorders>
              <w:left w:val="single" w:color="auto" w:sz="4" w:space="0"/>
              <w:bottom w:val="single" w:color="auto" w:sz="12" w:space="0"/>
              <w:right w:val="single" w:color="auto" w:sz="4" w:space="0"/>
            </w:tcBorders>
            <w:vAlign w:val="center"/>
          </w:tcPr>
          <w:p>
            <w:pPr>
              <w:jc w:val="center"/>
              <w:rPr>
                <w:rFonts w:cs="Arial"/>
                <w:color w:val="auto"/>
                <w:sz w:val="18"/>
                <w:szCs w:val="18"/>
              </w:rPr>
            </w:pPr>
            <w:r>
              <w:rPr>
                <w:rFonts w:hint="eastAsia" w:cs="Arial"/>
                <w:color w:val="auto"/>
                <w:sz w:val="18"/>
                <w:szCs w:val="18"/>
              </w:rPr>
              <w:t>测试方法</w:t>
            </w:r>
          </w:p>
        </w:tc>
        <w:tc>
          <w:tcPr>
            <w:tcW w:w="1200" w:type="dxa"/>
            <w:tcBorders>
              <w:left w:val="single" w:color="auto" w:sz="4" w:space="0"/>
              <w:bottom w:val="single" w:color="auto" w:sz="12" w:space="0"/>
              <w:right w:val="double" w:color="auto" w:sz="4" w:space="0"/>
            </w:tcBorders>
            <w:vAlign w:val="center"/>
          </w:tcPr>
          <w:p>
            <w:pPr>
              <w:jc w:val="center"/>
              <w:rPr>
                <w:rFonts w:cs="Arial"/>
                <w:color w:val="auto"/>
                <w:sz w:val="18"/>
                <w:szCs w:val="18"/>
              </w:rPr>
            </w:pPr>
            <w:r>
              <w:rPr>
                <w:rFonts w:hint="eastAsia" w:cs="Arial"/>
                <w:color w:val="auto"/>
                <w:sz w:val="18"/>
                <w:szCs w:val="18"/>
                <w:lang w:eastAsia="zh-CN"/>
              </w:rPr>
              <w:t>可忽略等级</w:t>
            </w:r>
          </w:p>
        </w:tc>
        <w:tc>
          <w:tcPr>
            <w:tcW w:w="984" w:type="dxa"/>
            <w:tcBorders>
              <w:left w:val="double" w:color="auto" w:sz="4" w:space="0"/>
              <w:bottom w:val="single" w:color="auto" w:sz="12" w:space="0"/>
              <w:right w:val="single" w:color="auto" w:sz="4" w:space="0"/>
            </w:tcBorders>
            <w:vAlign w:val="center"/>
          </w:tcPr>
          <w:p>
            <w:pPr>
              <w:jc w:val="center"/>
              <w:rPr>
                <w:rFonts w:cs="Arial"/>
                <w:color w:val="auto"/>
                <w:sz w:val="18"/>
                <w:szCs w:val="18"/>
              </w:rPr>
            </w:pPr>
            <w:r>
              <w:rPr>
                <w:rFonts w:hint="eastAsia" w:cs="Arial"/>
                <w:color w:val="auto"/>
                <w:sz w:val="18"/>
                <w:szCs w:val="18"/>
              </w:rPr>
              <w:t>测试序号</w:t>
            </w:r>
          </w:p>
        </w:tc>
        <w:tc>
          <w:tcPr>
            <w:tcW w:w="1375" w:type="dxa"/>
            <w:tcBorders>
              <w:left w:val="single" w:color="auto" w:sz="4" w:space="0"/>
              <w:bottom w:val="single" w:color="auto" w:sz="12" w:space="0"/>
              <w:right w:val="single" w:color="auto" w:sz="4" w:space="0"/>
            </w:tcBorders>
            <w:vAlign w:val="center"/>
          </w:tcPr>
          <w:p>
            <w:pPr>
              <w:jc w:val="center"/>
              <w:rPr>
                <w:rFonts w:cs="Arial"/>
                <w:color w:val="auto"/>
                <w:sz w:val="18"/>
                <w:szCs w:val="18"/>
              </w:rPr>
            </w:pPr>
            <w:r>
              <w:rPr>
                <w:rFonts w:hint="eastAsia" w:cs="Arial"/>
                <w:color w:val="auto"/>
                <w:sz w:val="18"/>
                <w:szCs w:val="18"/>
              </w:rPr>
              <w:t>化学试剂</w:t>
            </w:r>
          </w:p>
        </w:tc>
        <w:tc>
          <w:tcPr>
            <w:tcW w:w="998" w:type="dxa"/>
            <w:tcBorders>
              <w:left w:val="single" w:color="auto" w:sz="4" w:space="0"/>
              <w:bottom w:val="single" w:color="auto" w:sz="12" w:space="0"/>
              <w:right w:val="single" w:color="auto" w:sz="4" w:space="0"/>
            </w:tcBorders>
            <w:vAlign w:val="center"/>
          </w:tcPr>
          <w:p>
            <w:pPr>
              <w:jc w:val="center"/>
              <w:rPr>
                <w:rFonts w:cs="Arial"/>
                <w:color w:val="auto"/>
                <w:sz w:val="18"/>
                <w:szCs w:val="18"/>
              </w:rPr>
            </w:pPr>
            <w:r>
              <w:rPr>
                <w:rFonts w:hint="eastAsia" w:cs="Arial"/>
                <w:color w:val="auto"/>
                <w:sz w:val="18"/>
                <w:szCs w:val="18"/>
              </w:rPr>
              <w:t>测试方法</w:t>
            </w:r>
          </w:p>
        </w:tc>
        <w:tc>
          <w:tcPr>
            <w:tcW w:w="1132" w:type="dxa"/>
            <w:tcBorders>
              <w:left w:val="single" w:color="auto" w:sz="4" w:space="0"/>
              <w:bottom w:val="single" w:color="auto" w:sz="12" w:space="0"/>
              <w:right w:val="single" w:color="auto" w:sz="12" w:space="0"/>
            </w:tcBorders>
            <w:vAlign w:val="center"/>
          </w:tcPr>
          <w:p>
            <w:pPr>
              <w:jc w:val="center"/>
              <w:rPr>
                <w:rFonts w:cs="Arial"/>
                <w:color w:val="auto"/>
                <w:sz w:val="18"/>
                <w:szCs w:val="18"/>
              </w:rPr>
            </w:pPr>
            <w:r>
              <w:rPr>
                <w:rFonts w:hint="eastAsia" w:cs="Arial"/>
                <w:color w:val="auto"/>
                <w:sz w:val="18"/>
                <w:szCs w:val="18"/>
                <w:lang w:eastAsia="zh-CN"/>
              </w:rPr>
              <w:t>可忽略等级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trPr>
        <w:tc>
          <w:tcPr>
            <w:tcW w:w="978" w:type="dxa"/>
            <w:tcBorders>
              <w:top w:val="single" w:color="000000" w:sz="4" w:space="0"/>
              <w:bottom w:val="single" w:color="000000" w:sz="4" w:space="0"/>
            </w:tcBorders>
            <w:vAlign w:val="center"/>
          </w:tcPr>
          <w:p>
            <w:pPr>
              <w:jc w:val="center"/>
              <w:rPr>
                <w:rFonts w:cs="Arial"/>
                <w:color w:val="auto"/>
                <w:sz w:val="18"/>
                <w:szCs w:val="18"/>
              </w:rPr>
            </w:pPr>
            <w:r>
              <w:rPr>
                <w:rFonts w:cs="Arial"/>
                <w:color w:val="auto"/>
                <w:sz w:val="18"/>
                <w:szCs w:val="18"/>
              </w:rPr>
              <w:t>1</w:t>
            </w:r>
          </w:p>
        </w:tc>
        <w:tc>
          <w:tcPr>
            <w:tcW w:w="1382" w:type="dxa"/>
            <w:tcBorders>
              <w:top w:val="single" w:color="000000" w:sz="4" w:space="0"/>
              <w:bottom w:val="single" w:color="000000" w:sz="4" w:space="0"/>
            </w:tcBorders>
            <w:vAlign w:val="center"/>
          </w:tcPr>
          <w:p>
            <w:pPr>
              <w:jc w:val="center"/>
              <w:rPr>
                <w:rFonts w:cs="Arial"/>
                <w:color w:val="auto"/>
                <w:sz w:val="18"/>
                <w:szCs w:val="18"/>
              </w:rPr>
            </w:pPr>
            <w:r>
              <w:rPr>
                <w:rFonts w:hint="eastAsia" w:cs="Arial"/>
                <w:color w:val="auto"/>
                <w:sz w:val="18"/>
                <w:szCs w:val="18"/>
              </w:rPr>
              <w:t>乙酸戊酯</w:t>
            </w:r>
          </w:p>
        </w:tc>
        <w:tc>
          <w:tcPr>
            <w:tcW w:w="944" w:type="dxa"/>
            <w:tcBorders>
              <w:top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00"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0-1</w:t>
            </w:r>
          </w:p>
        </w:tc>
        <w:tc>
          <w:tcPr>
            <w:tcW w:w="984" w:type="dxa"/>
            <w:tcBorders>
              <w:top w:val="single" w:color="000000" w:sz="4" w:space="0"/>
              <w:left w:val="double" w:color="auto" w:sz="4" w:space="0"/>
              <w:bottom w:val="single" w:color="000000" w:sz="4" w:space="0"/>
            </w:tcBorders>
            <w:vAlign w:val="center"/>
          </w:tcPr>
          <w:p>
            <w:pPr>
              <w:jc w:val="center"/>
              <w:rPr>
                <w:rFonts w:cs="Arial"/>
                <w:color w:val="auto"/>
                <w:sz w:val="18"/>
                <w:szCs w:val="18"/>
              </w:rPr>
            </w:pPr>
            <w:r>
              <w:rPr>
                <w:rFonts w:cs="Arial"/>
                <w:color w:val="auto"/>
                <w:sz w:val="18"/>
                <w:szCs w:val="18"/>
              </w:rPr>
              <w:t>26</w:t>
            </w:r>
          </w:p>
        </w:tc>
        <w:tc>
          <w:tcPr>
            <w:tcW w:w="1375" w:type="dxa"/>
            <w:tcBorders>
              <w:top w:val="single" w:color="000000" w:sz="4" w:space="0"/>
              <w:bottom w:val="single" w:color="000000" w:sz="4" w:space="0"/>
            </w:tcBorders>
            <w:vAlign w:val="center"/>
          </w:tcPr>
          <w:p>
            <w:pPr>
              <w:jc w:val="center"/>
              <w:rPr>
                <w:rFonts w:cs="Arial"/>
                <w:color w:val="auto"/>
                <w:sz w:val="18"/>
                <w:szCs w:val="18"/>
              </w:rPr>
            </w:pPr>
            <w:r>
              <w:rPr>
                <w:rFonts w:hint="eastAsia" w:cs="Arial"/>
                <w:color w:val="auto"/>
                <w:sz w:val="18"/>
                <w:szCs w:val="18"/>
                <w:lang w:eastAsia="zh-CN"/>
              </w:rPr>
              <w:t>硝酸银</w:t>
            </w:r>
          </w:p>
        </w:tc>
        <w:tc>
          <w:tcPr>
            <w:tcW w:w="998" w:type="dxa"/>
            <w:tcBorders>
              <w:top w:val="single" w:color="000000" w:sz="4" w:space="0"/>
              <w:bottom w:val="single" w:color="000000" w:sz="4" w:space="0"/>
            </w:tcBorders>
            <w:vAlign w:val="center"/>
          </w:tcPr>
          <w:p>
            <w:pPr>
              <w:jc w:val="center"/>
              <w:rPr>
                <w:rFonts w:cs="Arial"/>
                <w:color w:val="auto"/>
                <w:sz w:val="18"/>
                <w:szCs w:val="18"/>
              </w:rPr>
            </w:pPr>
            <w:r>
              <w:rPr>
                <w:rFonts w:cs="Arial"/>
                <w:color w:val="auto"/>
                <w:sz w:val="18"/>
                <w:szCs w:val="18"/>
              </w:rPr>
              <w:t>A</w:t>
            </w:r>
          </w:p>
        </w:tc>
        <w:tc>
          <w:tcPr>
            <w:tcW w:w="1132" w:type="dxa"/>
            <w:tcBorders>
              <w:top w:val="single" w:color="000000" w:sz="4" w:space="0"/>
              <w:bottom w:val="single" w:color="000000" w:sz="4" w:space="0"/>
            </w:tcBorders>
          </w:tcPr>
          <w:p>
            <w:pPr>
              <w:jc w:val="center"/>
              <w:rPr>
                <w:rFonts w:cs="Arial"/>
                <w:color w:val="auto"/>
                <w:sz w:val="18"/>
                <w:szCs w:val="18"/>
              </w:rPr>
            </w:pPr>
            <w:r>
              <w:rPr>
                <w:rFonts w:ascii="Times New Roman" w:hAnsi="Times New Roman"/>
                <w:bCs/>
                <w:color w:val="auto"/>
                <w:sz w:val="18"/>
                <w:szCs w:val="18"/>
              </w:rPr>
              <w:t>0-2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trPr>
        <w:tc>
          <w:tcPr>
            <w:tcW w:w="978" w:type="dxa"/>
            <w:tcBorders>
              <w:top w:val="single" w:color="000000" w:sz="4" w:space="0"/>
              <w:bottom w:val="single" w:color="000000" w:sz="4" w:space="0"/>
            </w:tcBorders>
            <w:vAlign w:val="center"/>
          </w:tcPr>
          <w:p>
            <w:pPr>
              <w:jc w:val="center"/>
              <w:rPr>
                <w:rFonts w:cs="Arial"/>
                <w:color w:val="auto"/>
                <w:sz w:val="18"/>
                <w:szCs w:val="18"/>
              </w:rPr>
            </w:pPr>
            <w:r>
              <w:rPr>
                <w:rFonts w:cs="Arial"/>
                <w:color w:val="auto"/>
                <w:sz w:val="18"/>
                <w:szCs w:val="18"/>
              </w:rPr>
              <w:t>2</w:t>
            </w:r>
          </w:p>
        </w:tc>
        <w:tc>
          <w:tcPr>
            <w:tcW w:w="1382" w:type="dxa"/>
            <w:tcBorders>
              <w:top w:val="single" w:color="000000" w:sz="4" w:space="0"/>
              <w:bottom w:val="single" w:color="000000" w:sz="4" w:space="0"/>
            </w:tcBorders>
            <w:vAlign w:val="center"/>
          </w:tcPr>
          <w:p>
            <w:pPr>
              <w:jc w:val="center"/>
              <w:rPr>
                <w:rFonts w:cs="Arial"/>
                <w:color w:val="auto"/>
                <w:sz w:val="18"/>
                <w:szCs w:val="18"/>
              </w:rPr>
            </w:pPr>
            <w:r>
              <w:rPr>
                <w:rFonts w:hint="eastAsia" w:cs="Arial"/>
                <w:color w:val="auto"/>
                <w:sz w:val="18"/>
                <w:szCs w:val="18"/>
              </w:rPr>
              <w:t>乙酸乙酯</w:t>
            </w:r>
          </w:p>
        </w:tc>
        <w:tc>
          <w:tcPr>
            <w:tcW w:w="944" w:type="dxa"/>
            <w:tcBorders>
              <w:top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00"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0-2</w:t>
            </w:r>
          </w:p>
        </w:tc>
        <w:tc>
          <w:tcPr>
            <w:tcW w:w="984" w:type="dxa"/>
            <w:tcBorders>
              <w:top w:val="single" w:color="000000" w:sz="4" w:space="0"/>
              <w:left w:val="double" w:color="auto" w:sz="4" w:space="0"/>
              <w:bottom w:val="single" w:color="000000" w:sz="4" w:space="0"/>
            </w:tcBorders>
            <w:vAlign w:val="center"/>
          </w:tcPr>
          <w:p>
            <w:pPr>
              <w:jc w:val="center"/>
              <w:rPr>
                <w:rFonts w:cs="Arial"/>
                <w:color w:val="auto"/>
                <w:sz w:val="18"/>
                <w:szCs w:val="18"/>
                <w:lang w:eastAsia="zh-CN"/>
              </w:rPr>
            </w:pPr>
            <w:r>
              <w:rPr>
                <w:rFonts w:hint="eastAsia" w:cs="Arial"/>
                <w:color w:val="auto"/>
                <w:sz w:val="18"/>
                <w:szCs w:val="18"/>
                <w:lang w:eastAsia="zh-CN"/>
              </w:rPr>
              <w:t>2</w:t>
            </w:r>
            <w:r>
              <w:rPr>
                <w:rFonts w:cs="Arial"/>
                <w:color w:val="auto"/>
                <w:sz w:val="18"/>
                <w:szCs w:val="18"/>
                <w:lang w:eastAsia="zh-CN"/>
              </w:rPr>
              <w:t>7</w:t>
            </w:r>
          </w:p>
        </w:tc>
        <w:tc>
          <w:tcPr>
            <w:tcW w:w="1375" w:type="dxa"/>
            <w:tcBorders>
              <w:top w:val="single" w:color="000000" w:sz="4" w:space="0"/>
              <w:bottom w:val="single" w:color="000000" w:sz="4" w:space="0"/>
            </w:tcBorders>
            <w:vAlign w:val="center"/>
          </w:tcPr>
          <w:p>
            <w:pPr>
              <w:jc w:val="center"/>
              <w:rPr>
                <w:rFonts w:cs="Arial"/>
                <w:color w:val="auto"/>
                <w:sz w:val="18"/>
                <w:szCs w:val="18"/>
              </w:rPr>
            </w:pPr>
            <w:r>
              <w:rPr>
                <w:rFonts w:cs="Arial"/>
                <w:color w:val="auto"/>
                <w:sz w:val="18"/>
                <w:szCs w:val="18"/>
              </w:rPr>
              <w:t>30%氢氧化钠</w:t>
            </w:r>
          </w:p>
        </w:tc>
        <w:tc>
          <w:tcPr>
            <w:tcW w:w="998" w:type="dxa"/>
            <w:tcBorders>
              <w:top w:val="single" w:color="000000" w:sz="4" w:space="0"/>
              <w:bottom w:val="single" w:color="000000" w:sz="4" w:space="0"/>
            </w:tcBorders>
            <w:vAlign w:val="center"/>
          </w:tcPr>
          <w:p>
            <w:pPr>
              <w:jc w:val="center"/>
              <w:rPr>
                <w:rFonts w:cs="Arial"/>
                <w:color w:val="auto"/>
                <w:sz w:val="18"/>
                <w:szCs w:val="18"/>
                <w:lang w:eastAsia="zh-CN"/>
              </w:rPr>
            </w:pPr>
            <w:r>
              <w:rPr>
                <w:rFonts w:hint="eastAsia" w:cs="Arial"/>
                <w:color w:val="auto"/>
                <w:sz w:val="18"/>
                <w:szCs w:val="18"/>
                <w:lang w:eastAsia="zh-CN"/>
              </w:rPr>
              <w:t>B</w:t>
            </w:r>
          </w:p>
        </w:tc>
        <w:tc>
          <w:tcPr>
            <w:tcW w:w="1132" w:type="dxa"/>
            <w:tcBorders>
              <w:top w:val="single" w:color="000000" w:sz="4" w:space="0"/>
              <w:bottom w:val="single" w:color="000000" w:sz="4" w:space="0"/>
            </w:tcBorders>
          </w:tcPr>
          <w:p>
            <w:pPr>
              <w:jc w:val="center"/>
              <w:rPr>
                <w:rFonts w:cs="Arial"/>
                <w:color w:val="auto"/>
                <w:sz w:val="18"/>
                <w:szCs w:val="18"/>
                <w:lang w:eastAsia="zh-CN"/>
              </w:rPr>
            </w:pPr>
            <w:r>
              <w:rPr>
                <w:rFonts w:ascii="Times New Roman" w:hAnsi="Times New Roman"/>
                <w:bCs/>
                <w:color w:val="auto"/>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3</w:t>
            </w:r>
          </w:p>
        </w:tc>
        <w:tc>
          <w:tcPr>
            <w:tcW w:w="138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98%</w:t>
            </w:r>
            <w:r>
              <w:rPr>
                <w:rFonts w:hint="eastAsia" w:cs="Arial"/>
                <w:color w:val="auto"/>
                <w:sz w:val="18"/>
                <w:szCs w:val="18"/>
              </w:rPr>
              <w:t>乙酸</w:t>
            </w:r>
          </w:p>
        </w:tc>
        <w:tc>
          <w:tcPr>
            <w:tcW w:w="944"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B</w:t>
            </w:r>
          </w:p>
        </w:tc>
        <w:tc>
          <w:tcPr>
            <w:tcW w:w="1200"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0-3</w:t>
            </w:r>
          </w:p>
        </w:tc>
        <w:tc>
          <w:tcPr>
            <w:tcW w:w="984"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hint="eastAsia" w:cs="Arial"/>
                <w:color w:val="auto"/>
                <w:sz w:val="18"/>
                <w:szCs w:val="18"/>
                <w:lang w:eastAsia="zh-CN"/>
              </w:rPr>
              <w:t>2</w:t>
            </w:r>
            <w:r>
              <w:rPr>
                <w:rFonts w:cs="Arial"/>
                <w:color w:val="auto"/>
                <w:sz w:val="18"/>
                <w:szCs w:val="18"/>
                <w:lang w:eastAsia="zh-CN"/>
              </w:rPr>
              <w:t>8</w:t>
            </w:r>
          </w:p>
        </w:tc>
        <w:tc>
          <w:tcPr>
            <w:tcW w:w="13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氯苯</w:t>
            </w:r>
          </w:p>
        </w:tc>
        <w:tc>
          <w:tcPr>
            <w:tcW w:w="998"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A</w:t>
            </w:r>
          </w:p>
        </w:tc>
        <w:tc>
          <w:tcPr>
            <w:tcW w:w="1132"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4</w:t>
            </w:r>
          </w:p>
        </w:tc>
        <w:tc>
          <w:tcPr>
            <w:tcW w:w="138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丙酮</w:t>
            </w:r>
          </w:p>
        </w:tc>
        <w:tc>
          <w:tcPr>
            <w:tcW w:w="944"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00"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0-1</w:t>
            </w:r>
          </w:p>
        </w:tc>
        <w:tc>
          <w:tcPr>
            <w:tcW w:w="984"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29</w:t>
            </w:r>
          </w:p>
        </w:tc>
        <w:tc>
          <w:tcPr>
            <w:tcW w:w="13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萘</w:t>
            </w:r>
          </w:p>
        </w:tc>
        <w:tc>
          <w:tcPr>
            <w:tcW w:w="998"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A</w:t>
            </w:r>
          </w:p>
        </w:tc>
        <w:tc>
          <w:tcPr>
            <w:tcW w:w="1132"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5</w:t>
            </w:r>
          </w:p>
        </w:tc>
        <w:tc>
          <w:tcPr>
            <w:tcW w:w="138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5%</w:t>
            </w:r>
            <w:r>
              <w:rPr>
                <w:rFonts w:hint="eastAsia" w:cs="Arial"/>
                <w:color w:val="auto"/>
                <w:sz w:val="18"/>
                <w:szCs w:val="18"/>
              </w:rPr>
              <w:t>重铬酸</w:t>
            </w:r>
          </w:p>
        </w:tc>
        <w:tc>
          <w:tcPr>
            <w:tcW w:w="944"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B</w:t>
            </w:r>
          </w:p>
        </w:tc>
        <w:tc>
          <w:tcPr>
            <w:tcW w:w="1200"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0-1</w:t>
            </w:r>
          </w:p>
        </w:tc>
        <w:tc>
          <w:tcPr>
            <w:tcW w:w="984"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30</w:t>
            </w:r>
          </w:p>
        </w:tc>
        <w:tc>
          <w:tcPr>
            <w:tcW w:w="13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20%</w:t>
            </w:r>
            <w:r>
              <w:rPr>
                <w:rFonts w:hint="eastAsia" w:cs="Arial"/>
                <w:color w:val="auto"/>
                <w:sz w:val="18"/>
                <w:szCs w:val="18"/>
              </w:rPr>
              <w:t>硝酸</w:t>
            </w:r>
          </w:p>
        </w:tc>
        <w:tc>
          <w:tcPr>
            <w:tcW w:w="998"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B</w:t>
            </w:r>
          </w:p>
        </w:tc>
        <w:tc>
          <w:tcPr>
            <w:tcW w:w="1132"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6</w:t>
            </w:r>
          </w:p>
        </w:tc>
        <w:tc>
          <w:tcPr>
            <w:tcW w:w="138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丁醇</w:t>
            </w:r>
          </w:p>
        </w:tc>
        <w:tc>
          <w:tcPr>
            <w:tcW w:w="944"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00"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0-1</w:t>
            </w:r>
          </w:p>
        </w:tc>
        <w:tc>
          <w:tcPr>
            <w:tcW w:w="984"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31</w:t>
            </w:r>
          </w:p>
        </w:tc>
        <w:tc>
          <w:tcPr>
            <w:tcW w:w="13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30%</w:t>
            </w:r>
            <w:r>
              <w:rPr>
                <w:rFonts w:hint="eastAsia" w:cs="Arial"/>
                <w:color w:val="auto"/>
                <w:sz w:val="18"/>
                <w:szCs w:val="18"/>
              </w:rPr>
              <w:t>硝酸</w:t>
            </w:r>
          </w:p>
        </w:tc>
        <w:tc>
          <w:tcPr>
            <w:tcW w:w="998"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B</w:t>
            </w:r>
          </w:p>
        </w:tc>
        <w:tc>
          <w:tcPr>
            <w:tcW w:w="1132"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7</w:t>
            </w:r>
          </w:p>
        </w:tc>
        <w:tc>
          <w:tcPr>
            <w:tcW w:w="138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乙醇</w:t>
            </w:r>
          </w:p>
        </w:tc>
        <w:tc>
          <w:tcPr>
            <w:tcW w:w="944"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00"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0-1</w:t>
            </w:r>
          </w:p>
        </w:tc>
        <w:tc>
          <w:tcPr>
            <w:tcW w:w="984"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32</w:t>
            </w:r>
          </w:p>
        </w:tc>
        <w:tc>
          <w:tcPr>
            <w:tcW w:w="13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70%</w:t>
            </w:r>
            <w:r>
              <w:rPr>
                <w:rFonts w:hint="eastAsia" w:cs="Arial"/>
                <w:color w:val="auto"/>
                <w:sz w:val="18"/>
                <w:szCs w:val="18"/>
              </w:rPr>
              <w:t>硝酸</w:t>
            </w:r>
          </w:p>
        </w:tc>
        <w:tc>
          <w:tcPr>
            <w:tcW w:w="998"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B</w:t>
            </w:r>
          </w:p>
        </w:tc>
        <w:tc>
          <w:tcPr>
            <w:tcW w:w="1132"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8</w:t>
            </w:r>
          </w:p>
        </w:tc>
        <w:tc>
          <w:tcPr>
            <w:tcW w:w="138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甲醇</w:t>
            </w:r>
          </w:p>
        </w:tc>
        <w:tc>
          <w:tcPr>
            <w:tcW w:w="944"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00"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0-1</w:t>
            </w:r>
          </w:p>
        </w:tc>
        <w:tc>
          <w:tcPr>
            <w:tcW w:w="984"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33</w:t>
            </w:r>
          </w:p>
        </w:tc>
        <w:tc>
          <w:tcPr>
            <w:tcW w:w="13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90%</w:t>
            </w:r>
            <w:r>
              <w:rPr>
                <w:rFonts w:hint="eastAsia" w:cs="Arial"/>
                <w:color w:val="auto"/>
                <w:sz w:val="18"/>
                <w:szCs w:val="18"/>
              </w:rPr>
              <w:t>苯酚</w:t>
            </w:r>
          </w:p>
        </w:tc>
        <w:tc>
          <w:tcPr>
            <w:tcW w:w="998"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A</w:t>
            </w:r>
          </w:p>
        </w:tc>
        <w:tc>
          <w:tcPr>
            <w:tcW w:w="1132"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9</w:t>
            </w:r>
          </w:p>
        </w:tc>
        <w:tc>
          <w:tcPr>
            <w:tcW w:w="138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28%</w:t>
            </w:r>
            <w:r>
              <w:rPr>
                <w:rFonts w:hint="eastAsia" w:cs="Arial"/>
                <w:color w:val="auto"/>
                <w:sz w:val="18"/>
                <w:szCs w:val="18"/>
              </w:rPr>
              <w:t>氨水</w:t>
            </w:r>
          </w:p>
        </w:tc>
        <w:tc>
          <w:tcPr>
            <w:tcW w:w="944"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B</w:t>
            </w:r>
          </w:p>
        </w:tc>
        <w:tc>
          <w:tcPr>
            <w:tcW w:w="1200"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w:t>
            </w:r>
          </w:p>
        </w:tc>
        <w:tc>
          <w:tcPr>
            <w:tcW w:w="984"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34</w:t>
            </w:r>
          </w:p>
        </w:tc>
        <w:tc>
          <w:tcPr>
            <w:tcW w:w="13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85%</w:t>
            </w:r>
            <w:r>
              <w:rPr>
                <w:rFonts w:hint="eastAsia" w:cs="Arial"/>
                <w:color w:val="auto"/>
                <w:sz w:val="18"/>
                <w:szCs w:val="18"/>
              </w:rPr>
              <w:t>磷酸</w:t>
            </w:r>
          </w:p>
        </w:tc>
        <w:tc>
          <w:tcPr>
            <w:tcW w:w="998"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B</w:t>
            </w:r>
          </w:p>
        </w:tc>
        <w:tc>
          <w:tcPr>
            <w:tcW w:w="1132"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10</w:t>
            </w:r>
          </w:p>
        </w:tc>
        <w:tc>
          <w:tcPr>
            <w:tcW w:w="138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苯</w:t>
            </w:r>
          </w:p>
        </w:tc>
        <w:tc>
          <w:tcPr>
            <w:tcW w:w="944"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00"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0-2</w:t>
            </w:r>
          </w:p>
        </w:tc>
        <w:tc>
          <w:tcPr>
            <w:tcW w:w="984"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rPr>
              <w:t>35</w:t>
            </w:r>
          </w:p>
        </w:tc>
        <w:tc>
          <w:tcPr>
            <w:tcW w:w="13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lang w:eastAsia="zh-CN"/>
              </w:rPr>
              <w:t>溴百里香酚蓝</w:t>
            </w:r>
          </w:p>
        </w:tc>
        <w:tc>
          <w:tcPr>
            <w:tcW w:w="998"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rPr>
              <w:t>B</w:t>
            </w:r>
          </w:p>
        </w:tc>
        <w:tc>
          <w:tcPr>
            <w:tcW w:w="1132"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11</w:t>
            </w:r>
          </w:p>
        </w:tc>
        <w:tc>
          <w:tcPr>
            <w:tcW w:w="138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四氯化碳</w:t>
            </w:r>
          </w:p>
        </w:tc>
        <w:tc>
          <w:tcPr>
            <w:tcW w:w="944"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00"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0-1</w:t>
            </w:r>
          </w:p>
        </w:tc>
        <w:tc>
          <w:tcPr>
            <w:tcW w:w="984"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36</w:t>
            </w:r>
          </w:p>
        </w:tc>
        <w:tc>
          <w:tcPr>
            <w:tcW w:w="13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10%</w:t>
            </w:r>
            <w:r>
              <w:rPr>
                <w:rFonts w:hint="eastAsia" w:cs="Arial"/>
                <w:color w:val="auto"/>
                <w:sz w:val="18"/>
                <w:szCs w:val="18"/>
              </w:rPr>
              <w:t>氢氧化钠</w:t>
            </w:r>
          </w:p>
        </w:tc>
        <w:tc>
          <w:tcPr>
            <w:tcW w:w="998"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B</w:t>
            </w:r>
          </w:p>
        </w:tc>
        <w:tc>
          <w:tcPr>
            <w:tcW w:w="1132"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12</w:t>
            </w:r>
          </w:p>
        </w:tc>
        <w:tc>
          <w:tcPr>
            <w:tcW w:w="138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氯仿</w:t>
            </w:r>
          </w:p>
        </w:tc>
        <w:tc>
          <w:tcPr>
            <w:tcW w:w="944"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00"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0-2</w:t>
            </w:r>
          </w:p>
        </w:tc>
        <w:tc>
          <w:tcPr>
            <w:tcW w:w="984"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37</w:t>
            </w:r>
          </w:p>
        </w:tc>
        <w:tc>
          <w:tcPr>
            <w:tcW w:w="13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20%</w:t>
            </w:r>
            <w:r>
              <w:rPr>
                <w:rFonts w:hint="eastAsia" w:cs="Arial"/>
                <w:color w:val="auto"/>
                <w:sz w:val="18"/>
                <w:szCs w:val="18"/>
              </w:rPr>
              <w:t>氢氧化钠</w:t>
            </w:r>
          </w:p>
        </w:tc>
        <w:tc>
          <w:tcPr>
            <w:tcW w:w="998"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B</w:t>
            </w:r>
          </w:p>
        </w:tc>
        <w:tc>
          <w:tcPr>
            <w:tcW w:w="1132"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13</w:t>
            </w:r>
          </w:p>
        </w:tc>
        <w:tc>
          <w:tcPr>
            <w:tcW w:w="138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60%</w:t>
            </w:r>
            <w:r>
              <w:rPr>
                <w:rFonts w:hint="eastAsia" w:cs="Arial"/>
                <w:color w:val="auto"/>
                <w:sz w:val="18"/>
                <w:szCs w:val="18"/>
              </w:rPr>
              <w:t>铬酸</w:t>
            </w:r>
          </w:p>
        </w:tc>
        <w:tc>
          <w:tcPr>
            <w:tcW w:w="944"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B</w:t>
            </w:r>
          </w:p>
        </w:tc>
        <w:tc>
          <w:tcPr>
            <w:tcW w:w="1200"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0-1</w:t>
            </w:r>
          </w:p>
        </w:tc>
        <w:tc>
          <w:tcPr>
            <w:tcW w:w="984"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38</w:t>
            </w:r>
          </w:p>
        </w:tc>
        <w:tc>
          <w:tcPr>
            <w:tcW w:w="13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40%</w:t>
            </w:r>
            <w:r>
              <w:rPr>
                <w:rFonts w:hint="eastAsia" w:cs="Arial"/>
                <w:color w:val="auto"/>
                <w:sz w:val="18"/>
                <w:szCs w:val="18"/>
              </w:rPr>
              <w:t>氢氧化钠</w:t>
            </w:r>
          </w:p>
        </w:tc>
        <w:tc>
          <w:tcPr>
            <w:tcW w:w="998"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B</w:t>
            </w:r>
          </w:p>
        </w:tc>
        <w:tc>
          <w:tcPr>
            <w:tcW w:w="1132"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14</w:t>
            </w:r>
          </w:p>
        </w:tc>
        <w:tc>
          <w:tcPr>
            <w:tcW w:w="138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甲酚</w:t>
            </w:r>
          </w:p>
        </w:tc>
        <w:tc>
          <w:tcPr>
            <w:tcW w:w="944"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00"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0-2</w:t>
            </w:r>
          </w:p>
        </w:tc>
        <w:tc>
          <w:tcPr>
            <w:tcW w:w="984"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39</w:t>
            </w:r>
          </w:p>
        </w:tc>
        <w:tc>
          <w:tcPr>
            <w:tcW w:w="13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片状氢氧化钠</w:t>
            </w:r>
          </w:p>
        </w:tc>
        <w:tc>
          <w:tcPr>
            <w:tcW w:w="998"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B</w:t>
            </w:r>
          </w:p>
        </w:tc>
        <w:tc>
          <w:tcPr>
            <w:tcW w:w="1132"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lang w:eastAsia="zh-CN"/>
              </w:rPr>
              <w:t>1</w:t>
            </w:r>
            <w:r>
              <w:rPr>
                <w:rFonts w:cs="Arial"/>
                <w:color w:val="auto"/>
                <w:sz w:val="18"/>
                <w:szCs w:val="18"/>
                <w:lang w:eastAsia="zh-CN"/>
              </w:rPr>
              <w:t>5</w:t>
            </w:r>
          </w:p>
        </w:tc>
        <w:tc>
          <w:tcPr>
            <w:tcW w:w="138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碘酊</w:t>
            </w:r>
          </w:p>
        </w:tc>
        <w:tc>
          <w:tcPr>
            <w:tcW w:w="944"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B</w:t>
            </w:r>
          </w:p>
        </w:tc>
        <w:tc>
          <w:tcPr>
            <w:tcW w:w="1200"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0-2</w:t>
            </w:r>
          </w:p>
        </w:tc>
        <w:tc>
          <w:tcPr>
            <w:tcW w:w="984"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40</w:t>
            </w:r>
          </w:p>
        </w:tc>
        <w:tc>
          <w:tcPr>
            <w:tcW w:w="13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饱和硫化钠</w:t>
            </w:r>
          </w:p>
        </w:tc>
        <w:tc>
          <w:tcPr>
            <w:tcW w:w="998"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B</w:t>
            </w:r>
          </w:p>
        </w:tc>
        <w:tc>
          <w:tcPr>
            <w:tcW w:w="1132"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16</w:t>
            </w:r>
          </w:p>
        </w:tc>
        <w:tc>
          <w:tcPr>
            <w:tcW w:w="138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二甲基</w:t>
            </w:r>
            <w:r>
              <w:rPr>
                <w:rFonts w:hint="eastAsia"/>
                <w:color w:val="auto"/>
                <w:sz w:val="18"/>
                <w:szCs w:val="18"/>
              </w:rPr>
              <w:t>甲</w:t>
            </w:r>
            <w:r>
              <w:rPr>
                <w:rFonts w:hint="eastAsia" w:cs="Arial"/>
                <w:color w:val="auto"/>
                <w:sz w:val="18"/>
                <w:szCs w:val="18"/>
              </w:rPr>
              <w:t>酰胺</w:t>
            </w:r>
          </w:p>
        </w:tc>
        <w:tc>
          <w:tcPr>
            <w:tcW w:w="944"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00"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0-2</w:t>
            </w:r>
          </w:p>
        </w:tc>
        <w:tc>
          <w:tcPr>
            <w:tcW w:w="984"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41</w:t>
            </w:r>
          </w:p>
        </w:tc>
        <w:tc>
          <w:tcPr>
            <w:tcW w:w="13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33%</w:t>
            </w:r>
            <w:r>
              <w:rPr>
                <w:rFonts w:hint="eastAsia" w:cs="Arial"/>
                <w:color w:val="auto"/>
                <w:sz w:val="18"/>
                <w:szCs w:val="18"/>
              </w:rPr>
              <w:t>硫酸</w:t>
            </w:r>
          </w:p>
        </w:tc>
        <w:tc>
          <w:tcPr>
            <w:tcW w:w="998"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B</w:t>
            </w:r>
          </w:p>
        </w:tc>
        <w:tc>
          <w:tcPr>
            <w:tcW w:w="1132"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17</w:t>
            </w:r>
          </w:p>
        </w:tc>
        <w:tc>
          <w:tcPr>
            <w:tcW w:w="138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olor w:val="auto"/>
                <w:sz w:val="18"/>
                <w:szCs w:val="18"/>
                <w:lang w:eastAsia="zh-CN"/>
              </w:rPr>
              <w:t>硫酸铜</w:t>
            </w:r>
          </w:p>
        </w:tc>
        <w:tc>
          <w:tcPr>
            <w:tcW w:w="944"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00"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0-2</w:t>
            </w:r>
          </w:p>
        </w:tc>
        <w:tc>
          <w:tcPr>
            <w:tcW w:w="984"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42</w:t>
            </w:r>
          </w:p>
        </w:tc>
        <w:tc>
          <w:tcPr>
            <w:tcW w:w="13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77%</w:t>
            </w:r>
            <w:r>
              <w:rPr>
                <w:rFonts w:hint="eastAsia" w:cs="Arial"/>
                <w:color w:val="auto"/>
                <w:sz w:val="18"/>
                <w:szCs w:val="18"/>
              </w:rPr>
              <w:t>硫酸</w:t>
            </w:r>
          </w:p>
        </w:tc>
        <w:tc>
          <w:tcPr>
            <w:tcW w:w="998"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B</w:t>
            </w:r>
          </w:p>
        </w:tc>
        <w:tc>
          <w:tcPr>
            <w:tcW w:w="1132"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trPr>
        <w:tc>
          <w:tcPr>
            <w:tcW w:w="978" w:type="dxa"/>
            <w:tcBorders>
              <w:top w:val="single" w:color="000000" w:sz="4" w:space="0"/>
              <w:left w:val="single" w:color="000000" w:sz="12"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18</w:t>
            </w:r>
          </w:p>
        </w:tc>
        <w:tc>
          <w:tcPr>
            <w:tcW w:w="1382"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hint="eastAsia" w:cs="Arial"/>
                <w:color w:val="auto"/>
                <w:sz w:val="18"/>
                <w:szCs w:val="18"/>
              </w:rPr>
              <w:t>乙醚</w:t>
            </w:r>
          </w:p>
        </w:tc>
        <w:tc>
          <w:tcPr>
            <w:tcW w:w="944" w:type="dxa"/>
            <w:tcBorders>
              <w:top w:val="single" w:color="000000" w:sz="4" w:space="0"/>
              <w:left w:val="single" w:color="000000" w:sz="4" w:space="0"/>
              <w:bottom w:val="single" w:color="000000" w:sz="4" w:space="0"/>
              <w:right w:val="single" w:color="auto" w:sz="4" w:space="0"/>
            </w:tcBorders>
            <w:vAlign w:val="center"/>
          </w:tcPr>
          <w:p>
            <w:pPr>
              <w:jc w:val="center"/>
              <w:rPr>
                <w:rFonts w:cs="Arial"/>
                <w:color w:val="auto"/>
                <w:sz w:val="18"/>
                <w:szCs w:val="18"/>
              </w:rPr>
            </w:pPr>
            <w:r>
              <w:rPr>
                <w:rFonts w:cs="Arial"/>
                <w:color w:val="auto"/>
                <w:sz w:val="18"/>
                <w:szCs w:val="18"/>
              </w:rPr>
              <w:t>A</w:t>
            </w:r>
          </w:p>
        </w:tc>
        <w:tc>
          <w:tcPr>
            <w:tcW w:w="1200" w:type="dxa"/>
            <w:tcBorders>
              <w:top w:val="single" w:color="000000" w:sz="4" w:space="0"/>
              <w:left w:val="single" w:color="auto" w:sz="4" w:space="0"/>
              <w:bottom w:val="single" w:color="000000" w:sz="4" w:space="0"/>
              <w:right w:val="double" w:color="auto" w:sz="4" w:space="0"/>
            </w:tcBorders>
            <w:vAlign w:val="center"/>
          </w:tcPr>
          <w:p>
            <w:pPr>
              <w:jc w:val="center"/>
              <w:rPr>
                <w:rFonts w:cs="Arial"/>
                <w:color w:val="auto"/>
                <w:sz w:val="18"/>
                <w:szCs w:val="18"/>
              </w:rPr>
            </w:pPr>
            <w:r>
              <w:rPr>
                <w:rFonts w:cs="Arial"/>
                <w:color w:val="auto"/>
                <w:sz w:val="18"/>
                <w:szCs w:val="18"/>
              </w:rPr>
              <w:t>0-1</w:t>
            </w:r>
          </w:p>
        </w:tc>
        <w:tc>
          <w:tcPr>
            <w:tcW w:w="984" w:type="dxa"/>
            <w:tcBorders>
              <w:top w:val="single" w:color="000000" w:sz="4" w:space="0"/>
              <w:left w:val="double" w:color="auto"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43</w:t>
            </w:r>
          </w:p>
        </w:tc>
        <w:tc>
          <w:tcPr>
            <w:tcW w:w="1375"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rPr>
            </w:pPr>
            <w:r>
              <w:rPr>
                <w:rFonts w:cs="Arial"/>
                <w:color w:val="auto"/>
                <w:sz w:val="18"/>
                <w:szCs w:val="18"/>
              </w:rPr>
              <w:t>96%</w:t>
            </w:r>
            <w:r>
              <w:rPr>
                <w:rFonts w:hint="eastAsia" w:cs="Arial"/>
                <w:color w:val="auto"/>
                <w:sz w:val="18"/>
                <w:szCs w:val="18"/>
              </w:rPr>
              <w:t>硫酸</w:t>
            </w:r>
          </w:p>
        </w:tc>
        <w:tc>
          <w:tcPr>
            <w:tcW w:w="998" w:type="dxa"/>
            <w:tcBorders>
              <w:top w:val="single" w:color="000000" w:sz="4" w:space="0"/>
              <w:left w:val="single" w:color="000000" w:sz="4" w:space="0"/>
              <w:bottom w:val="single" w:color="000000" w:sz="4" w:space="0"/>
              <w:right w:val="single" w:color="000000" w:sz="4" w:space="0"/>
            </w:tcBorders>
            <w:vAlign w:val="center"/>
          </w:tcPr>
          <w:p>
            <w:pPr>
              <w:jc w:val="center"/>
              <w:rPr>
                <w:rFonts w:cs="Arial"/>
                <w:color w:val="auto"/>
                <w:sz w:val="18"/>
                <w:szCs w:val="18"/>
                <w:lang w:eastAsia="zh-CN"/>
              </w:rPr>
            </w:pPr>
            <w:r>
              <w:rPr>
                <w:rFonts w:cs="Arial"/>
                <w:color w:val="auto"/>
                <w:sz w:val="18"/>
                <w:szCs w:val="18"/>
                <w:lang w:eastAsia="zh-CN"/>
              </w:rPr>
              <w:t>B</w:t>
            </w:r>
          </w:p>
        </w:tc>
        <w:tc>
          <w:tcPr>
            <w:tcW w:w="1132" w:type="dxa"/>
            <w:tcBorders>
              <w:top w:val="single" w:color="000000" w:sz="4" w:space="0"/>
              <w:left w:val="single" w:color="000000" w:sz="4" w:space="0"/>
              <w:bottom w:val="single" w:color="000000" w:sz="4" w:space="0"/>
              <w:right w:val="single" w:color="000000" w:sz="12" w:space="0"/>
            </w:tcBorders>
          </w:tcPr>
          <w:p>
            <w:pPr>
              <w:jc w:val="center"/>
              <w:rPr>
                <w:rFonts w:ascii="Times New Roman" w:hAnsi="Times New Roman"/>
                <w:bCs/>
                <w:color w:val="auto"/>
                <w:sz w:val="18"/>
                <w:szCs w:val="18"/>
              </w:rPr>
            </w:pPr>
            <w:r>
              <w:rPr>
                <w:rFonts w:ascii="Times New Roman" w:hAnsi="Times New Roman"/>
                <w:bCs/>
                <w:color w:val="auto"/>
                <w:sz w:val="18"/>
                <w:szCs w:val="18"/>
              </w:rPr>
              <w:t>2-3</w:t>
            </w:r>
          </w:p>
        </w:tc>
      </w:tr>
    </w:tbl>
    <w:p>
      <w:pPr>
        <w:pStyle w:val="22"/>
        <w:spacing w:beforeLines="-2147483648" w:afterLines="-2147483648" w:line="240" w:lineRule="auto"/>
        <w:ind w:firstLineChars="0"/>
        <w:jc w:val="center"/>
        <w:rPr>
          <w:rFonts w:hint="eastAsia" w:ascii="黑体" w:hAnsi="黑体" w:eastAsia="黑体" w:cs="黑体"/>
          <w:color w:val="auto"/>
        </w:rPr>
      </w:pPr>
      <w:bookmarkStart w:id="244" w:name="_Toc26898"/>
      <w:r>
        <w:rPr>
          <w:rFonts w:hint="eastAsia" w:ascii="黑体" w:hAnsi="黑体" w:eastAsia="黑体" w:cs="黑体"/>
          <w:color w:val="auto"/>
        </w:rPr>
        <w:t>表</w:t>
      </w:r>
      <w:r>
        <w:rPr>
          <w:rFonts w:hint="eastAsia" w:ascii="黑体" w:hAnsi="黑体" w:eastAsia="黑体" w:cs="黑体"/>
          <w:color w:val="auto"/>
          <w:lang w:val="en-US" w:eastAsia="zh-CN"/>
        </w:rPr>
        <w:t>1</w:t>
      </w:r>
      <w:r>
        <w:rPr>
          <w:rFonts w:hint="eastAsia" w:ascii="黑体" w:hAnsi="黑体" w:eastAsia="黑体" w:cs="黑体"/>
          <w:color w:val="auto"/>
          <w:lang w:eastAsia="zh-CN"/>
        </w:rPr>
        <w:t xml:space="preserve">  </w:t>
      </w:r>
      <w:r>
        <w:rPr>
          <w:rFonts w:hint="eastAsia" w:ascii="黑体" w:hAnsi="黑体" w:eastAsia="黑体" w:cs="黑体"/>
          <w:color w:val="auto"/>
        </w:rPr>
        <w:t>（续）</w:t>
      </w:r>
    </w:p>
    <w:tbl>
      <w:tblPr>
        <w:tblStyle w:val="14"/>
        <w:tblW w:w="9020" w:type="dxa"/>
        <w:tblInd w:w="-4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4"/>
        <w:gridCol w:w="1295"/>
        <w:gridCol w:w="1011"/>
        <w:gridCol w:w="1187"/>
        <w:gridCol w:w="970"/>
        <w:gridCol w:w="1389"/>
        <w:gridCol w:w="971"/>
        <w:gridCol w:w="11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 w:hRule="atLeast"/>
        </w:trPr>
        <w:tc>
          <w:tcPr>
            <w:tcW w:w="1024" w:type="dxa"/>
            <w:tcBorders>
              <w:top w:val="single" w:color="000000" w:sz="12" w:space="0"/>
              <w:left w:val="single" w:color="000000" w:sz="12" w:space="0"/>
              <w:bottom w:val="single" w:color="000000" w:sz="12" w:space="0"/>
              <w:right w:val="single" w:color="000000" w:sz="8"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测试序号</w:t>
            </w:r>
          </w:p>
        </w:tc>
        <w:tc>
          <w:tcPr>
            <w:tcW w:w="1295" w:type="dxa"/>
            <w:tcBorders>
              <w:top w:val="single" w:color="000000" w:sz="12" w:space="0"/>
              <w:left w:val="nil"/>
              <w:bottom w:val="single" w:color="000000" w:sz="12" w:space="0"/>
              <w:right w:val="single" w:color="000000" w:sz="8"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化学试剂</w:t>
            </w:r>
          </w:p>
        </w:tc>
        <w:tc>
          <w:tcPr>
            <w:tcW w:w="1011" w:type="dxa"/>
            <w:tcBorders>
              <w:top w:val="single" w:color="000000" w:sz="12" w:space="0"/>
              <w:left w:val="nil"/>
              <w:bottom w:val="single" w:color="000000" w:sz="12" w:space="0"/>
              <w:right w:val="single" w:color="000000" w:sz="8"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测试方法</w:t>
            </w:r>
          </w:p>
        </w:tc>
        <w:tc>
          <w:tcPr>
            <w:tcW w:w="1187" w:type="dxa"/>
            <w:tcBorders>
              <w:top w:val="single" w:color="000000" w:sz="12" w:space="0"/>
              <w:left w:val="nil"/>
              <w:bottom w:val="single" w:color="000000" w:sz="12" w:space="0"/>
              <w:right w:val="doub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可忽略等级</w:t>
            </w:r>
          </w:p>
        </w:tc>
        <w:tc>
          <w:tcPr>
            <w:tcW w:w="970" w:type="dxa"/>
            <w:tcBorders>
              <w:top w:val="single" w:color="000000" w:sz="12" w:space="0"/>
              <w:left w:val="nil"/>
              <w:bottom w:val="single" w:color="000000" w:sz="12" w:space="0"/>
              <w:right w:val="single" w:color="000000" w:sz="8"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测试序号</w:t>
            </w:r>
          </w:p>
        </w:tc>
        <w:tc>
          <w:tcPr>
            <w:tcW w:w="1389" w:type="dxa"/>
            <w:tcBorders>
              <w:top w:val="single" w:color="000000" w:sz="12" w:space="0"/>
              <w:left w:val="nil"/>
              <w:bottom w:val="single" w:color="000000" w:sz="12" w:space="0"/>
              <w:right w:val="single" w:color="000000" w:sz="8"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化学试剂</w:t>
            </w:r>
          </w:p>
        </w:tc>
        <w:tc>
          <w:tcPr>
            <w:tcW w:w="971" w:type="dxa"/>
            <w:tcBorders>
              <w:top w:val="single" w:color="000000" w:sz="12" w:space="0"/>
              <w:left w:val="nil"/>
              <w:bottom w:val="single" w:color="000000" w:sz="12" w:space="0"/>
              <w:right w:val="single" w:color="000000" w:sz="8"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测试方法</w:t>
            </w:r>
          </w:p>
        </w:tc>
        <w:tc>
          <w:tcPr>
            <w:tcW w:w="1173" w:type="dxa"/>
            <w:tcBorders>
              <w:top w:val="single" w:color="000000" w:sz="12" w:space="0"/>
              <w:left w:val="nil"/>
              <w:bottom w:val="single" w:color="000000" w:sz="12" w:space="0"/>
              <w:right w:val="single" w:color="000000" w:sz="12"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可忽略等级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1024" w:type="dxa"/>
            <w:tcBorders>
              <w:top w:val="nil"/>
              <w:left w:val="single" w:color="000000" w:sz="12" w:space="0"/>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19</w:t>
            </w:r>
          </w:p>
        </w:tc>
        <w:tc>
          <w:tcPr>
            <w:tcW w:w="1295"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37%</w:t>
            </w:r>
            <w:r>
              <w:rPr>
                <w:rFonts w:hint="eastAsia" w:cs="Arial"/>
                <w:color w:val="auto"/>
                <w:sz w:val="18"/>
                <w:szCs w:val="18"/>
              </w:rPr>
              <w:t>甲醛</w:t>
            </w:r>
          </w:p>
        </w:tc>
        <w:tc>
          <w:tcPr>
            <w:tcW w:w="1011"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A</w:t>
            </w:r>
          </w:p>
        </w:tc>
        <w:tc>
          <w:tcPr>
            <w:tcW w:w="1187" w:type="dxa"/>
            <w:tcBorders>
              <w:top w:val="nil"/>
              <w:left w:val="nil"/>
              <w:bottom w:val="single" w:color="000000" w:sz="8" w:space="0"/>
              <w:right w:val="double" w:color="000000" w:sz="4"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0-1</w:t>
            </w:r>
          </w:p>
        </w:tc>
        <w:tc>
          <w:tcPr>
            <w:tcW w:w="970"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lang w:eastAsia="zh-CN"/>
              </w:rPr>
              <w:t>44</w:t>
            </w:r>
          </w:p>
        </w:tc>
        <w:tc>
          <w:tcPr>
            <w:tcW w:w="1389"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77%</w:t>
            </w:r>
            <w:r>
              <w:rPr>
                <w:rFonts w:hint="eastAsia" w:cs="Arial"/>
                <w:color w:val="auto"/>
                <w:sz w:val="18"/>
                <w:szCs w:val="18"/>
              </w:rPr>
              <w:t>硫酸和</w:t>
            </w:r>
            <w:r>
              <w:rPr>
                <w:rFonts w:cs="Arial"/>
                <w:color w:val="auto"/>
                <w:sz w:val="18"/>
                <w:szCs w:val="18"/>
              </w:rPr>
              <w:t>70%</w:t>
            </w:r>
            <w:r>
              <w:rPr>
                <w:rFonts w:hint="eastAsia" w:cs="Arial"/>
                <w:color w:val="auto"/>
                <w:sz w:val="18"/>
                <w:szCs w:val="18"/>
              </w:rPr>
              <w:t>硝酸，等混</w:t>
            </w:r>
          </w:p>
        </w:tc>
        <w:tc>
          <w:tcPr>
            <w:tcW w:w="971"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lang w:eastAsia="zh-CN"/>
              </w:rPr>
              <w:t>B</w:t>
            </w:r>
          </w:p>
        </w:tc>
        <w:tc>
          <w:tcPr>
            <w:tcW w:w="1173" w:type="dxa"/>
            <w:tcBorders>
              <w:top w:val="nil"/>
              <w:left w:val="nil"/>
              <w:bottom w:val="single" w:color="000000" w:sz="8" w:space="0"/>
              <w:right w:val="single" w:color="000000" w:sz="12" w:space="0"/>
            </w:tcBorders>
            <w:shd w:val="clear" w:color="auto" w:fill="auto"/>
            <w:vAlign w:val="top"/>
          </w:tcPr>
          <w:p>
            <w:pPr>
              <w:jc w:val="center"/>
              <w:rPr>
                <w:rFonts w:hint="eastAsia" w:ascii="Times New Roman" w:hAnsi="Times New Roman" w:eastAsia="宋体" w:cs="Times New Roman"/>
                <w:bCs/>
                <w:color w:val="auto"/>
                <w:kern w:val="2"/>
                <w:sz w:val="18"/>
                <w:szCs w:val="18"/>
                <w:lang w:val="en-US" w:eastAsia="zh-CN" w:bidi="ar-SA"/>
              </w:rPr>
            </w:pPr>
            <w:r>
              <w:rPr>
                <w:rFonts w:ascii="Times New Roman" w:hAnsi="Times New Roman"/>
                <w:bCs/>
                <w:color w:val="auto"/>
                <w:sz w:val="18"/>
                <w:szCs w:val="18"/>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1024" w:type="dxa"/>
            <w:tcBorders>
              <w:top w:val="nil"/>
              <w:left w:val="single" w:color="000000" w:sz="12" w:space="0"/>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20</w:t>
            </w:r>
          </w:p>
        </w:tc>
        <w:tc>
          <w:tcPr>
            <w:tcW w:w="1295"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88%</w:t>
            </w:r>
            <w:r>
              <w:rPr>
                <w:rFonts w:hint="eastAsia" w:cs="Arial"/>
                <w:color w:val="auto"/>
                <w:sz w:val="18"/>
                <w:szCs w:val="18"/>
              </w:rPr>
              <w:t>甲酸</w:t>
            </w:r>
          </w:p>
        </w:tc>
        <w:tc>
          <w:tcPr>
            <w:tcW w:w="1011"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B</w:t>
            </w:r>
          </w:p>
        </w:tc>
        <w:tc>
          <w:tcPr>
            <w:tcW w:w="1187" w:type="dxa"/>
            <w:tcBorders>
              <w:top w:val="nil"/>
              <w:left w:val="nil"/>
              <w:bottom w:val="single" w:color="000000" w:sz="8" w:space="0"/>
              <w:right w:val="double" w:color="000000" w:sz="4"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0-3</w:t>
            </w:r>
          </w:p>
        </w:tc>
        <w:tc>
          <w:tcPr>
            <w:tcW w:w="970"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lang w:eastAsia="zh-CN"/>
              </w:rPr>
              <w:t>45</w:t>
            </w:r>
          </w:p>
        </w:tc>
        <w:tc>
          <w:tcPr>
            <w:tcW w:w="1389"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hint="eastAsia" w:cs="Arial"/>
                <w:color w:val="auto"/>
                <w:sz w:val="18"/>
                <w:szCs w:val="18"/>
              </w:rPr>
              <w:t>甲苯</w:t>
            </w:r>
          </w:p>
        </w:tc>
        <w:tc>
          <w:tcPr>
            <w:tcW w:w="971"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lang w:eastAsia="zh-CN"/>
              </w:rPr>
              <w:t>A</w:t>
            </w:r>
          </w:p>
        </w:tc>
        <w:tc>
          <w:tcPr>
            <w:tcW w:w="1173" w:type="dxa"/>
            <w:tcBorders>
              <w:top w:val="nil"/>
              <w:left w:val="nil"/>
              <w:bottom w:val="single" w:color="000000" w:sz="8" w:space="0"/>
              <w:right w:val="single" w:color="000000" w:sz="12" w:space="0"/>
            </w:tcBorders>
            <w:shd w:val="clear" w:color="auto" w:fill="auto"/>
            <w:vAlign w:val="top"/>
          </w:tcPr>
          <w:p>
            <w:pPr>
              <w:jc w:val="center"/>
              <w:rPr>
                <w:rFonts w:hint="eastAsia" w:ascii="Times New Roman" w:hAnsi="Times New Roman" w:eastAsia="宋体" w:cs="Times New Roman"/>
                <w:bCs/>
                <w:color w:val="auto"/>
                <w:kern w:val="2"/>
                <w:sz w:val="18"/>
                <w:szCs w:val="18"/>
                <w:lang w:val="en-US" w:eastAsia="zh-CN" w:bidi="ar-SA"/>
              </w:rPr>
            </w:pPr>
            <w:r>
              <w:rPr>
                <w:rFonts w:ascii="Times New Roman" w:hAnsi="Times New Roman"/>
                <w:bCs/>
                <w:color w:val="auto"/>
                <w:sz w:val="18"/>
                <w:szCs w:val="18"/>
              </w:rPr>
              <w:t>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1024" w:type="dxa"/>
            <w:tcBorders>
              <w:top w:val="nil"/>
              <w:left w:val="single" w:color="000000" w:sz="12" w:space="0"/>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21</w:t>
            </w:r>
          </w:p>
        </w:tc>
        <w:tc>
          <w:tcPr>
            <w:tcW w:w="1295"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hint="eastAsia"/>
                <w:color w:val="auto"/>
                <w:sz w:val="18"/>
                <w:szCs w:val="18"/>
                <w:lang w:eastAsia="zh-CN"/>
              </w:rPr>
              <w:t>4</w:t>
            </w:r>
            <w:r>
              <w:rPr>
                <w:color w:val="auto"/>
                <w:sz w:val="18"/>
                <w:szCs w:val="18"/>
                <w:lang w:eastAsia="zh-CN"/>
              </w:rPr>
              <w:t>0%</w:t>
            </w:r>
            <w:r>
              <w:rPr>
                <w:rFonts w:hint="eastAsia"/>
                <w:color w:val="auto"/>
                <w:sz w:val="18"/>
                <w:szCs w:val="18"/>
                <w:lang w:eastAsia="zh-CN"/>
              </w:rPr>
              <w:t>甲酸</w:t>
            </w:r>
          </w:p>
        </w:tc>
        <w:tc>
          <w:tcPr>
            <w:tcW w:w="1011"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hint="eastAsia" w:cs="Arial"/>
                <w:color w:val="auto"/>
                <w:sz w:val="18"/>
                <w:szCs w:val="18"/>
                <w:lang w:eastAsia="zh-CN"/>
              </w:rPr>
              <w:t>B</w:t>
            </w:r>
          </w:p>
        </w:tc>
        <w:tc>
          <w:tcPr>
            <w:tcW w:w="1187" w:type="dxa"/>
            <w:tcBorders>
              <w:top w:val="nil"/>
              <w:left w:val="nil"/>
              <w:bottom w:val="single" w:color="000000" w:sz="8" w:space="0"/>
              <w:right w:val="double" w:color="000000" w:sz="4"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0-1</w:t>
            </w:r>
          </w:p>
        </w:tc>
        <w:tc>
          <w:tcPr>
            <w:tcW w:w="970"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lang w:eastAsia="zh-CN"/>
              </w:rPr>
              <w:t>46</w:t>
            </w:r>
          </w:p>
        </w:tc>
        <w:tc>
          <w:tcPr>
            <w:tcW w:w="1389"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hint="eastAsia" w:cs="Arial"/>
                <w:color w:val="auto"/>
                <w:sz w:val="18"/>
                <w:szCs w:val="18"/>
              </w:rPr>
              <w:t>三氯乙烯</w:t>
            </w:r>
          </w:p>
        </w:tc>
        <w:tc>
          <w:tcPr>
            <w:tcW w:w="971"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lang w:eastAsia="zh-CN"/>
              </w:rPr>
              <w:t>A</w:t>
            </w:r>
          </w:p>
        </w:tc>
        <w:tc>
          <w:tcPr>
            <w:tcW w:w="1173" w:type="dxa"/>
            <w:tcBorders>
              <w:top w:val="nil"/>
              <w:left w:val="nil"/>
              <w:bottom w:val="single" w:color="000000" w:sz="8" w:space="0"/>
              <w:right w:val="single" w:color="000000" w:sz="12" w:space="0"/>
            </w:tcBorders>
            <w:shd w:val="clear" w:color="auto" w:fill="auto"/>
            <w:vAlign w:val="top"/>
          </w:tcPr>
          <w:p>
            <w:pPr>
              <w:jc w:val="center"/>
              <w:rPr>
                <w:rFonts w:hint="eastAsia" w:ascii="Times New Roman" w:hAnsi="Times New Roman" w:eastAsia="宋体" w:cs="Times New Roman"/>
                <w:bCs/>
                <w:color w:val="auto"/>
                <w:kern w:val="2"/>
                <w:sz w:val="18"/>
                <w:szCs w:val="18"/>
                <w:lang w:val="en-US" w:eastAsia="zh-CN" w:bidi="ar-SA"/>
              </w:rPr>
            </w:pPr>
            <w:r>
              <w:rPr>
                <w:rFonts w:ascii="Times New Roman" w:hAnsi="Times New Roman"/>
                <w:bCs/>
                <w:color w:val="auto"/>
                <w:sz w:val="18"/>
                <w:szCs w:val="18"/>
              </w:rPr>
              <w:t>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1024" w:type="dxa"/>
            <w:tcBorders>
              <w:top w:val="nil"/>
              <w:left w:val="single" w:color="000000" w:sz="12" w:space="0"/>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22</w:t>
            </w:r>
          </w:p>
        </w:tc>
        <w:tc>
          <w:tcPr>
            <w:tcW w:w="1295"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hint="eastAsia" w:cs="Arial"/>
                <w:color w:val="auto"/>
                <w:sz w:val="18"/>
                <w:szCs w:val="18"/>
              </w:rPr>
              <w:t>汽油</w:t>
            </w:r>
          </w:p>
        </w:tc>
        <w:tc>
          <w:tcPr>
            <w:tcW w:w="1011"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A</w:t>
            </w:r>
          </w:p>
        </w:tc>
        <w:tc>
          <w:tcPr>
            <w:tcW w:w="1187" w:type="dxa"/>
            <w:tcBorders>
              <w:top w:val="nil"/>
              <w:left w:val="nil"/>
              <w:bottom w:val="single" w:color="000000" w:sz="8" w:space="0"/>
              <w:right w:val="double" w:color="000000" w:sz="4"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0</w:t>
            </w:r>
          </w:p>
        </w:tc>
        <w:tc>
          <w:tcPr>
            <w:tcW w:w="970"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lang w:eastAsia="zh-CN"/>
              </w:rPr>
              <w:t>47</w:t>
            </w:r>
          </w:p>
        </w:tc>
        <w:tc>
          <w:tcPr>
            <w:tcW w:w="1389"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hint="eastAsia" w:cs="Arial"/>
                <w:color w:val="auto"/>
                <w:sz w:val="18"/>
                <w:szCs w:val="18"/>
              </w:rPr>
              <w:t>二甲苯</w:t>
            </w:r>
          </w:p>
        </w:tc>
        <w:tc>
          <w:tcPr>
            <w:tcW w:w="971"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lang w:eastAsia="zh-CN"/>
              </w:rPr>
              <w:t>A</w:t>
            </w:r>
          </w:p>
        </w:tc>
        <w:tc>
          <w:tcPr>
            <w:tcW w:w="1173" w:type="dxa"/>
            <w:tcBorders>
              <w:top w:val="nil"/>
              <w:left w:val="nil"/>
              <w:bottom w:val="single" w:color="000000" w:sz="8" w:space="0"/>
              <w:right w:val="single" w:color="000000" w:sz="12" w:space="0"/>
            </w:tcBorders>
            <w:shd w:val="clear" w:color="auto" w:fill="auto"/>
            <w:vAlign w:val="top"/>
          </w:tcPr>
          <w:p>
            <w:pPr>
              <w:jc w:val="center"/>
              <w:rPr>
                <w:rFonts w:hint="eastAsia" w:ascii="Times New Roman" w:hAnsi="Times New Roman" w:eastAsia="宋体" w:cs="Times New Roman"/>
                <w:bCs/>
                <w:color w:val="auto"/>
                <w:kern w:val="2"/>
                <w:sz w:val="18"/>
                <w:szCs w:val="18"/>
                <w:lang w:val="en-US" w:eastAsia="zh-CN" w:bidi="ar-SA"/>
              </w:rPr>
            </w:pPr>
            <w:r>
              <w:rPr>
                <w:rFonts w:ascii="Times New Roman" w:hAnsi="Times New Roman"/>
                <w:bCs/>
                <w:color w:val="auto"/>
                <w:sz w:val="18"/>
                <w:szCs w:val="18"/>
              </w:rPr>
              <w:t>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1024" w:type="dxa"/>
            <w:tcBorders>
              <w:top w:val="nil"/>
              <w:left w:val="single" w:color="000000" w:sz="12" w:space="0"/>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23</w:t>
            </w:r>
          </w:p>
        </w:tc>
        <w:tc>
          <w:tcPr>
            <w:tcW w:w="1295"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37%</w:t>
            </w:r>
            <w:r>
              <w:rPr>
                <w:rFonts w:hint="eastAsia" w:cs="Arial"/>
                <w:color w:val="auto"/>
                <w:sz w:val="18"/>
                <w:szCs w:val="18"/>
              </w:rPr>
              <w:t>盐酸</w:t>
            </w:r>
          </w:p>
        </w:tc>
        <w:tc>
          <w:tcPr>
            <w:tcW w:w="1011"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B</w:t>
            </w:r>
          </w:p>
        </w:tc>
        <w:tc>
          <w:tcPr>
            <w:tcW w:w="1187" w:type="dxa"/>
            <w:tcBorders>
              <w:top w:val="nil"/>
              <w:left w:val="nil"/>
              <w:bottom w:val="single" w:color="000000" w:sz="8" w:space="0"/>
              <w:right w:val="double" w:color="000000" w:sz="4"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0-2</w:t>
            </w:r>
          </w:p>
        </w:tc>
        <w:tc>
          <w:tcPr>
            <w:tcW w:w="970"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lang w:eastAsia="zh-CN"/>
              </w:rPr>
              <w:t>48</w:t>
            </w:r>
          </w:p>
        </w:tc>
        <w:tc>
          <w:tcPr>
            <w:tcW w:w="1389"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hint="eastAsia" w:cs="Arial"/>
                <w:color w:val="auto"/>
                <w:sz w:val="18"/>
                <w:szCs w:val="18"/>
              </w:rPr>
              <w:t>饱和氯化锌</w:t>
            </w:r>
          </w:p>
        </w:tc>
        <w:tc>
          <w:tcPr>
            <w:tcW w:w="971"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lang w:eastAsia="zh-CN"/>
              </w:rPr>
              <w:t>B</w:t>
            </w:r>
          </w:p>
        </w:tc>
        <w:tc>
          <w:tcPr>
            <w:tcW w:w="1173" w:type="dxa"/>
            <w:tcBorders>
              <w:top w:val="nil"/>
              <w:left w:val="nil"/>
              <w:bottom w:val="single" w:color="000000" w:sz="8" w:space="0"/>
              <w:right w:val="single" w:color="000000" w:sz="12" w:space="0"/>
            </w:tcBorders>
            <w:shd w:val="clear" w:color="auto" w:fill="auto"/>
            <w:vAlign w:val="top"/>
          </w:tcPr>
          <w:p>
            <w:pPr>
              <w:jc w:val="center"/>
              <w:rPr>
                <w:rFonts w:hint="eastAsia" w:ascii="Times New Roman" w:hAnsi="Times New Roman" w:eastAsia="宋体" w:cs="Times New Roman"/>
                <w:bCs/>
                <w:color w:val="auto"/>
                <w:kern w:val="2"/>
                <w:sz w:val="18"/>
                <w:szCs w:val="18"/>
                <w:lang w:val="en-US" w:eastAsia="zh-CN" w:bidi="ar-SA"/>
              </w:rPr>
            </w:pPr>
            <w:r>
              <w:rPr>
                <w:rFonts w:ascii="Times New Roman" w:hAnsi="Times New Roman"/>
                <w:bCs/>
                <w:color w:val="auto"/>
                <w:sz w:val="18"/>
                <w:szCs w:val="18"/>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1024" w:type="dxa"/>
            <w:tcBorders>
              <w:top w:val="nil"/>
              <w:left w:val="single" w:color="000000" w:sz="12" w:space="0"/>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24</w:t>
            </w:r>
          </w:p>
        </w:tc>
        <w:tc>
          <w:tcPr>
            <w:tcW w:w="1295"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40%</w:t>
            </w:r>
            <w:r>
              <w:rPr>
                <w:rFonts w:hint="eastAsia" w:cs="Arial"/>
                <w:color w:val="auto"/>
                <w:sz w:val="18"/>
                <w:szCs w:val="18"/>
              </w:rPr>
              <w:t>氢氟酸</w:t>
            </w:r>
          </w:p>
        </w:tc>
        <w:tc>
          <w:tcPr>
            <w:tcW w:w="1011"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B</w:t>
            </w:r>
          </w:p>
        </w:tc>
        <w:tc>
          <w:tcPr>
            <w:tcW w:w="1187" w:type="dxa"/>
            <w:tcBorders>
              <w:top w:val="nil"/>
              <w:left w:val="nil"/>
              <w:bottom w:val="single" w:color="000000" w:sz="8" w:space="0"/>
              <w:right w:val="double" w:color="000000" w:sz="4"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0-3</w:t>
            </w:r>
          </w:p>
        </w:tc>
        <w:tc>
          <w:tcPr>
            <w:tcW w:w="970"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49</w:t>
            </w:r>
          </w:p>
        </w:tc>
        <w:tc>
          <w:tcPr>
            <w:tcW w:w="1389"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hint="eastAsia" w:cs="Arial"/>
                <w:color w:val="auto"/>
                <w:sz w:val="18"/>
                <w:szCs w:val="18"/>
                <w:lang w:eastAsia="zh-CN"/>
              </w:rPr>
              <w:t>二氯乙酸</w:t>
            </w:r>
          </w:p>
        </w:tc>
        <w:tc>
          <w:tcPr>
            <w:tcW w:w="971"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B</w:t>
            </w:r>
          </w:p>
        </w:tc>
        <w:tc>
          <w:tcPr>
            <w:tcW w:w="1173" w:type="dxa"/>
            <w:tcBorders>
              <w:top w:val="nil"/>
              <w:left w:val="nil"/>
              <w:bottom w:val="single" w:color="000000" w:sz="8" w:space="0"/>
              <w:right w:val="single" w:color="000000" w:sz="12" w:space="0"/>
            </w:tcBorders>
            <w:shd w:val="clear" w:color="auto" w:fill="auto"/>
            <w:vAlign w:val="top"/>
          </w:tcPr>
          <w:p>
            <w:pPr>
              <w:jc w:val="center"/>
              <w:rPr>
                <w:rFonts w:hint="eastAsia" w:ascii="Times New Roman" w:hAnsi="Times New Roman" w:eastAsia="宋体" w:cs="Times New Roman"/>
                <w:bCs/>
                <w:color w:val="auto"/>
                <w:kern w:val="2"/>
                <w:sz w:val="18"/>
                <w:szCs w:val="18"/>
                <w:lang w:val="en-US" w:eastAsia="zh-CN" w:bidi="ar-SA"/>
              </w:rPr>
            </w:pPr>
            <w:r>
              <w:rPr>
                <w:rFonts w:ascii="Times New Roman" w:hAnsi="Times New Roman"/>
                <w:bCs/>
                <w:color w:val="auto"/>
                <w:sz w:val="18"/>
                <w:szCs w:val="18"/>
              </w:rPr>
              <w:t>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1024" w:type="dxa"/>
            <w:tcBorders>
              <w:top w:val="nil"/>
              <w:left w:val="single" w:color="000000" w:sz="12" w:space="0"/>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25</w:t>
            </w:r>
          </w:p>
        </w:tc>
        <w:tc>
          <w:tcPr>
            <w:tcW w:w="1295"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3</w:t>
            </w:r>
            <w:r>
              <w:rPr>
                <w:rFonts w:hint="eastAsia" w:cs="Arial"/>
                <w:color w:val="auto"/>
                <w:sz w:val="18"/>
                <w:szCs w:val="18"/>
              </w:rPr>
              <w:t>0</w:t>
            </w:r>
            <w:r>
              <w:rPr>
                <w:rFonts w:cs="Arial"/>
                <w:color w:val="auto"/>
                <w:sz w:val="18"/>
                <w:szCs w:val="18"/>
              </w:rPr>
              <w:t>%</w:t>
            </w:r>
            <w:r>
              <w:rPr>
                <w:rFonts w:hint="eastAsia" w:cs="Arial"/>
                <w:color w:val="auto"/>
                <w:sz w:val="18"/>
                <w:szCs w:val="18"/>
              </w:rPr>
              <w:t>过氧化氢</w:t>
            </w:r>
          </w:p>
        </w:tc>
        <w:tc>
          <w:tcPr>
            <w:tcW w:w="1011"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B</w:t>
            </w:r>
          </w:p>
        </w:tc>
        <w:tc>
          <w:tcPr>
            <w:tcW w:w="1187" w:type="dxa"/>
            <w:tcBorders>
              <w:top w:val="nil"/>
              <w:left w:val="nil"/>
              <w:bottom w:val="single" w:color="000000" w:sz="8" w:space="0"/>
              <w:right w:val="double" w:color="000000" w:sz="4"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0-1</w:t>
            </w:r>
          </w:p>
        </w:tc>
        <w:tc>
          <w:tcPr>
            <w:tcW w:w="970"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hint="eastAsia" w:cs="Arial"/>
                <w:color w:val="auto"/>
                <w:sz w:val="18"/>
                <w:szCs w:val="18"/>
                <w:lang w:eastAsia="zh-TW"/>
              </w:rPr>
              <w:t>50</w:t>
            </w:r>
          </w:p>
        </w:tc>
        <w:tc>
          <w:tcPr>
            <w:tcW w:w="1389"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hint="eastAsia" w:cs="Arial"/>
                <w:color w:val="auto"/>
                <w:sz w:val="18"/>
                <w:szCs w:val="18"/>
                <w:lang w:eastAsia="zh-CN"/>
              </w:rPr>
              <w:t>甲基橙</w:t>
            </w:r>
          </w:p>
        </w:tc>
        <w:tc>
          <w:tcPr>
            <w:tcW w:w="971" w:type="dxa"/>
            <w:tcBorders>
              <w:top w:val="nil"/>
              <w:left w:val="nil"/>
              <w:bottom w:val="single" w:color="000000" w:sz="8" w:space="0"/>
              <w:right w:val="single" w:color="000000" w:sz="8" w:space="0"/>
            </w:tcBorders>
            <w:shd w:val="clear" w:color="auto" w:fill="auto"/>
            <w:vAlign w:val="center"/>
          </w:tcPr>
          <w:p>
            <w:pPr>
              <w:jc w:val="center"/>
              <w:rPr>
                <w:rFonts w:hint="eastAsia" w:ascii="Calibri" w:hAnsi="Calibri" w:eastAsia="宋体" w:cs="Arial"/>
                <w:color w:val="auto"/>
                <w:kern w:val="2"/>
                <w:sz w:val="18"/>
                <w:szCs w:val="18"/>
                <w:lang w:val="en-US" w:eastAsia="zh-CN" w:bidi="ar-SA"/>
              </w:rPr>
            </w:pPr>
            <w:r>
              <w:rPr>
                <w:rFonts w:cs="Arial"/>
                <w:color w:val="auto"/>
                <w:sz w:val="18"/>
                <w:szCs w:val="18"/>
              </w:rPr>
              <w:t>A</w:t>
            </w:r>
          </w:p>
        </w:tc>
        <w:tc>
          <w:tcPr>
            <w:tcW w:w="1173" w:type="dxa"/>
            <w:tcBorders>
              <w:top w:val="nil"/>
              <w:left w:val="nil"/>
              <w:bottom w:val="single" w:color="000000" w:sz="8" w:space="0"/>
              <w:right w:val="single" w:color="000000" w:sz="12" w:space="0"/>
            </w:tcBorders>
            <w:shd w:val="clear" w:color="auto" w:fill="auto"/>
            <w:vAlign w:val="top"/>
          </w:tcPr>
          <w:p>
            <w:pPr>
              <w:jc w:val="center"/>
              <w:rPr>
                <w:rFonts w:hint="eastAsia" w:ascii="Times New Roman" w:hAnsi="Times New Roman" w:eastAsia="宋体" w:cs="Times New Roman"/>
                <w:bCs/>
                <w:color w:val="auto"/>
                <w:kern w:val="2"/>
                <w:sz w:val="18"/>
                <w:szCs w:val="18"/>
                <w:lang w:val="en-US" w:eastAsia="zh-CN" w:bidi="ar-SA"/>
              </w:rPr>
            </w:pPr>
            <w:r>
              <w:rPr>
                <w:rFonts w:ascii="Times New Roman" w:hAnsi="Times New Roman"/>
                <w:bCs/>
                <w:color w:val="auto"/>
                <w:sz w:val="18"/>
                <w:szCs w:val="18"/>
              </w:rPr>
              <w:t>0-1</w:t>
            </w:r>
          </w:p>
        </w:tc>
      </w:tr>
    </w:tbl>
    <w:p>
      <w:pPr>
        <w:pStyle w:val="23"/>
        <w:numPr>
          <w:ilvl w:val="0"/>
          <w:numId w:val="0"/>
        </w:numPr>
        <w:snapToGrid w:val="0"/>
        <w:spacing w:line="240" w:lineRule="auto"/>
        <w:outlineLvl w:val="0"/>
        <w:rPr>
          <w:rFonts w:hint="eastAsia" w:ascii="黑体" w:hAnsi="黑体" w:eastAsia="黑体" w:cs="黑体"/>
          <w:color w:val="auto"/>
          <w:szCs w:val="21"/>
          <w:lang w:val="zh-TW" w:bidi="zh-TW"/>
        </w:rPr>
      </w:pPr>
      <w:r>
        <w:rPr>
          <w:rFonts w:hint="eastAsia" w:ascii="黑体" w:hAnsi="黑体" w:eastAsia="黑体" w:cs="黑体"/>
          <w:color w:val="auto"/>
          <w:szCs w:val="21"/>
          <w:lang w:bidi="zh-TW"/>
        </w:rPr>
        <w:t>6.3.2</w:t>
      </w:r>
      <w:r>
        <w:rPr>
          <w:rFonts w:hint="eastAsia" w:ascii="黑体" w:hAnsi="黑体" w:eastAsia="黑体" w:cs="黑体"/>
          <w:color w:val="auto"/>
          <w:szCs w:val="21"/>
          <w:lang w:eastAsia="zh-CN" w:bidi="zh-TW"/>
        </w:rPr>
        <w:t xml:space="preserve">  </w:t>
      </w:r>
      <w:r>
        <w:rPr>
          <w:rFonts w:hint="eastAsia" w:ascii="黑体" w:hAnsi="黑体" w:eastAsia="黑体" w:cs="黑体"/>
          <w:color w:val="auto"/>
          <w:szCs w:val="21"/>
          <w:lang w:val="zh-TW" w:bidi="zh-TW"/>
        </w:rPr>
        <w:t>涂层附着强度试验</w:t>
      </w:r>
      <w:bookmarkEnd w:id="244"/>
    </w:p>
    <w:p>
      <w:pPr>
        <w:pStyle w:val="22"/>
        <w:spacing w:beforeLines="50" w:afterLines="50" w:line="280" w:lineRule="atLeast"/>
        <w:jc w:val="center"/>
        <w:rPr>
          <w:rFonts w:hAnsi="宋体" w:cs="宋体"/>
          <w:color w:val="auto"/>
          <w:szCs w:val="21"/>
          <w:lang w:val="zh-TW" w:bidi="zh-TW"/>
        </w:rPr>
      </w:pPr>
      <w:r>
        <w:rPr>
          <w:rFonts w:hint="eastAsia" w:ascii="Times New Roman" w:hAnsi="Times New Roman"/>
          <w:color w:val="auto"/>
          <w:szCs w:val="21"/>
          <w:shd w:val="clear" w:color="auto" w:fill="FFFFFF"/>
        </w:rPr>
        <w:t>按照</w:t>
      </w:r>
      <w:r>
        <w:rPr>
          <w:rFonts w:hint="eastAsia" w:ascii="宋体" w:hAnsi="宋体" w:cs="宋体"/>
          <w:color w:val="auto"/>
          <w:szCs w:val="21"/>
          <w:shd w:val="clear" w:color="auto" w:fill="FFFFFF"/>
        </w:rPr>
        <w:t>GB/T 9286-1998</w:t>
      </w:r>
      <w:r>
        <w:rPr>
          <w:rFonts w:ascii="Times New Roman" w:hAnsi="Times New Roman"/>
          <w:color w:val="auto"/>
          <w:szCs w:val="21"/>
          <w:shd w:val="clear" w:color="auto" w:fill="FFFFFF"/>
        </w:rPr>
        <w:t>规定的方法</w:t>
      </w:r>
      <w:r>
        <w:rPr>
          <w:rFonts w:hint="eastAsia" w:ascii="Times New Roman" w:hAnsi="Times New Roman"/>
          <w:color w:val="auto"/>
          <w:szCs w:val="21"/>
          <w:shd w:val="clear" w:color="auto" w:fill="FFFFFF"/>
        </w:rPr>
        <w:t>，</w:t>
      </w:r>
      <w:r>
        <w:rPr>
          <w:rFonts w:ascii="Times New Roman" w:hAnsi="Times New Roman"/>
          <w:color w:val="auto"/>
          <w:szCs w:val="21"/>
          <w:shd w:val="clear" w:color="auto" w:fill="FFFFFF"/>
        </w:rPr>
        <w:t>在</w:t>
      </w:r>
      <w:r>
        <w:rPr>
          <w:rFonts w:hint="eastAsia" w:ascii="Verdana" w:hAnsi="Verdana"/>
          <w:color w:val="auto"/>
        </w:rPr>
        <w:t>设备</w:t>
      </w:r>
      <w:r>
        <w:rPr>
          <w:rFonts w:ascii="Times New Roman" w:hAnsi="Times New Roman"/>
          <w:color w:val="auto"/>
          <w:szCs w:val="21"/>
          <w:shd w:val="clear" w:color="auto" w:fill="FFFFFF"/>
        </w:rPr>
        <w:t>上较平整的表面进行划格试验</w:t>
      </w:r>
      <w:r>
        <w:rPr>
          <w:rFonts w:hint="eastAsia" w:ascii="Times New Roman" w:hAnsi="Times New Roman"/>
          <w:color w:val="auto"/>
          <w:szCs w:val="21"/>
          <w:shd w:val="clear" w:color="auto" w:fill="FFFFFF"/>
        </w:rPr>
        <w:t>，应达到</w:t>
      </w:r>
      <w:r>
        <w:rPr>
          <w:rFonts w:ascii="Times New Roman" w:hAnsi="Times New Roman"/>
          <w:color w:val="auto"/>
          <w:szCs w:val="21"/>
          <w:shd w:val="clear" w:color="auto" w:fill="FFFFFF"/>
        </w:rPr>
        <w:t>分级</w:t>
      </w:r>
      <w:r>
        <w:rPr>
          <w:rFonts w:hint="eastAsia" w:ascii="Times New Roman" w:hAnsi="Times New Roman"/>
          <w:color w:val="auto"/>
          <w:szCs w:val="21"/>
          <w:shd w:val="clear" w:color="auto" w:fill="FFFFFF"/>
        </w:rPr>
        <w:t>1级的要求</w:t>
      </w:r>
      <w:r>
        <w:rPr>
          <w:rFonts w:hint="eastAsia" w:hAnsi="宋体" w:cs="宋体"/>
          <w:color w:val="auto"/>
          <w:szCs w:val="21"/>
          <w:lang w:val="zh-TW" w:bidi="zh-TW"/>
        </w:rPr>
        <w:t>。</w:t>
      </w:r>
      <w:r>
        <w:rPr>
          <w:rFonts w:hint="eastAsia" w:ascii="黑体" w:hAnsi="黑体" w:eastAsia="黑体" w:cs="黑体"/>
          <w:color w:val="auto"/>
          <w:szCs w:val="21"/>
          <w:lang w:bidi="zh-TW"/>
        </w:rPr>
        <w:t xml:space="preserve"> </w:t>
      </w:r>
      <w:bookmarkEnd w:id="241"/>
      <w:bookmarkEnd w:id="242"/>
      <w:bookmarkEnd w:id="243"/>
    </w:p>
    <w:p>
      <w:pPr>
        <w:pStyle w:val="23"/>
        <w:numPr>
          <w:ilvl w:val="0"/>
          <w:numId w:val="0"/>
        </w:numPr>
        <w:snapToGrid w:val="0"/>
        <w:spacing w:line="240" w:lineRule="auto"/>
        <w:outlineLvl w:val="0"/>
        <w:rPr>
          <w:rFonts w:hint="eastAsia" w:ascii="Times New Roman" w:hAnsi="Times New Roman" w:eastAsia="黑体" w:cs="Times New Roman"/>
          <w:color w:val="auto"/>
          <w:szCs w:val="22"/>
        </w:rPr>
      </w:pPr>
      <w:bookmarkStart w:id="245" w:name="_Toc27475"/>
      <w:bookmarkStart w:id="246" w:name="_Toc17298"/>
      <w:r>
        <w:rPr>
          <w:rFonts w:hint="eastAsia" w:ascii="Times New Roman" w:hAnsi="Times New Roman" w:eastAsia="黑体" w:cs="Times New Roman"/>
          <w:color w:val="auto"/>
          <w:szCs w:val="22"/>
        </w:rPr>
        <w:t>7  试验方法</w:t>
      </w:r>
      <w:bookmarkEnd w:id="245"/>
      <w:bookmarkEnd w:id="246"/>
    </w:p>
    <w:p>
      <w:pPr>
        <w:pStyle w:val="23"/>
        <w:numPr>
          <w:ilvl w:val="0"/>
          <w:numId w:val="0"/>
        </w:numPr>
        <w:snapToGrid w:val="0"/>
        <w:spacing w:line="240" w:lineRule="auto"/>
        <w:outlineLvl w:val="0"/>
        <w:rPr>
          <w:rFonts w:hint="eastAsia" w:ascii="黑体" w:hAnsi="黑体" w:eastAsia="黑体" w:cs="黑体"/>
          <w:color w:val="auto"/>
          <w:szCs w:val="21"/>
        </w:rPr>
      </w:pPr>
      <w:bookmarkStart w:id="247" w:name="_Toc12567"/>
      <w:bookmarkStart w:id="248" w:name="_Toc6321"/>
      <w:bookmarkStart w:id="249" w:name="_Toc3906"/>
      <w:bookmarkStart w:id="250" w:name="_Toc13772"/>
      <w:r>
        <w:rPr>
          <w:rFonts w:hint="eastAsia" w:ascii="黑体" w:hAnsi="黑体" w:eastAsia="黑体" w:cs="黑体"/>
          <w:color w:val="auto"/>
          <w:szCs w:val="21"/>
        </w:rPr>
        <w:t>7.1</w:t>
      </w:r>
      <w:r>
        <w:rPr>
          <w:rFonts w:hint="eastAsia" w:ascii="黑体" w:hAnsi="黑体" w:eastAsia="黑体" w:cs="黑体"/>
          <w:color w:val="auto"/>
          <w:szCs w:val="21"/>
          <w:lang w:eastAsia="zh-CN"/>
        </w:rPr>
        <w:t xml:space="preserve">  </w:t>
      </w:r>
      <w:r>
        <w:rPr>
          <w:rFonts w:hint="eastAsia" w:ascii="黑体" w:hAnsi="黑体" w:eastAsia="黑体" w:cs="黑体"/>
          <w:color w:val="auto"/>
          <w:szCs w:val="21"/>
        </w:rPr>
        <w:t>规格尺寸</w:t>
      </w:r>
      <w:bookmarkEnd w:id="247"/>
      <w:bookmarkEnd w:id="248"/>
      <w:bookmarkEnd w:id="249"/>
      <w:bookmarkEnd w:id="250"/>
    </w:p>
    <w:p>
      <w:pPr>
        <w:pStyle w:val="22"/>
        <w:spacing w:beforeLines="50" w:afterLines="50" w:line="280" w:lineRule="atLeast"/>
        <w:jc w:val="left"/>
        <w:rPr>
          <w:color w:val="auto"/>
          <w:szCs w:val="21"/>
        </w:rPr>
      </w:pPr>
      <w:r>
        <w:rPr>
          <w:rFonts w:hint="eastAsia"/>
          <w:color w:val="auto"/>
          <w:szCs w:val="21"/>
        </w:rPr>
        <w:t>用分度值为1</w:t>
      </w:r>
      <w:r>
        <w:rPr>
          <w:rFonts w:hint="eastAsia"/>
          <w:color w:val="auto"/>
          <w:szCs w:val="21"/>
          <w:lang w:val="en-US" w:eastAsia="zh-CN"/>
        </w:rPr>
        <w:t xml:space="preserve"> </w:t>
      </w:r>
      <w:r>
        <w:rPr>
          <w:rFonts w:hint="eastAsia"/>
          <w:color w:val="auto"/>
          <w:szCs w:val="21"/>
        </w:rPr>
        <w:t>mm的钢直尺、卷尺等测量，应符合4.1、4.2、4.3、4.4 章节中图示尺寸要求及 6.1.3.4 章节中描述的规定。对于洗眼器、洗眼/洗脸器，测量喷头高度，从使用者站立的平面开始计算。测量喷头与任何障碍物之间的距离，取最小值。</w:t>
      </w:r>
    </w:p>
    <w:p>
      <w:pPr>
        <w:pStyle w:val="23"/>
        <w:numPr>
          <w:ilvl w:val="0"/>
          <w:numId w:val="0"/>
        </w:numPr>
        <w:snapToGrid w:val="0"/>
        <w:spacing w:line="240" w:lineRule="auto"/>
        <w:outlineLvl w:val="0"/>
        <w:rPr>
          <w:rFonts w:hint="eastAsia" w:ascii="黑体" w:hAnsi="黑体" w:eastAsia="黑体" w:cs="黑体"/>
          <w:color w:val="auto"/>
          <w:szCs w:val="21"/>
        </w:rPr>
      </w:pPr>
      <w:bookmarkStart w:id="251" w:name="_Toc9886"/>
      <w:bookmarkStart w:id="252" w:name="_Toc30504"/>
      <w:bookmarkStart w:id="253" w:name="_Toc25239"/>
      <w:bookmarkStart w:id="254" w:name="_Toc19853"/>
      <w:r>
        <w:rPr>
          <w:rFonts w:hint="eastAsia" w:ascii="黑体" w:hAnsi="黑体" w:eastAsia="黑体" w:cs="黑体"/>
          <w:color w:val="auto"/>
          <w:szCs w:val="21"/>
        </w:rPr>
        <w:t>7.2</w:t>
      </w:r>
      <w:r>
        <w:rPr>
          <w:rFonts w:hint="eastAsia" w:ascii="黑体" w:hAnsi="黑体" w:eastAsia="黑体" w:cs="黑体"/>
          <w:color w:val="auto"/>
          <w:szCs w:val="21"/>
          <w:lang w:eastAsia="zh-CN"/>
        </w:rPr>
        <w:t xml:space="preserve">  </w:t>
      </w:r>
      <w:r>
        <w:rPr>
          <w:rFonts w:hint="eastAsia" w:ascii="黑体" w:hAnsi="黑体" w:eastAsia="黑体" w:cs="黑体"/>
          <w:color w:val="auto"/>
          <w:szCs w:val="21"/>
        </w:rPr>
        <w:t>外观</w:t>
      </w:r>
      <w:bookmarkEnd w:id="251"/>
      <w:bookmarkEnd w:id="252"/>
      <w:bookmarkEnd w:id="253"/>
      <w:bookmarkEnd w:id="254"/>
    </w:p>
    <w:p>
      <w:pPr>
        <w:pStyle w:val="22"/>
        <w:spacing w:beforeLines="50" w:afterLines="50" w:line="280" w:lineRule="atLeast"/>
        <w:jc w:val="left"/>
        <w:rPr>
          <w:color w:val="auto"/>
          <w:szCs w:val="21"/>
        </w:rPr>
      </w:pPr>
      <w:r>
        <w:rPr>
          <w:rFonts w:hint="eastAsia"/>
          <w:color w:val="auto"/>
          <w:szCs w:val="21"/>
        </w:rPr>
        <w:t>采用观感检验，产品表面应平整光洁，不应有毛刺、飞边，无变形、凹凸不平等缺陷。</w:t>
      </w:r>
    </w:p>
    <w:p>
      <w:pPr>
        <w:pStyle w:val="23"/>
        <w:numPr>
          <w:ilvl w:val="0"/>
          <w:numId w:val="0"/>
        </w:numPr>
        <w:snapToGrid w:val="0"/>
        <w:spacing w:line="240" w:lineRule="auto"/>
        <w:outlineLvl w:val="0"/>
        <w:rPr>
          <w:rFonts w:hint="eastAsia" w:ascii="黑体" w:hAnsi="黑体" w:eastAsia="黑体" w:cs="黑体"/>
          <w:color w:val="auto"/>
          <w:szCs w:val="21"/>
        </w:rPr>
      </w:pPr>
      <w:bookmarkStart w:id="255" w:name="_Toc10249"/>
      <w:bookmarkStart w:id="256" w:name="_Toc23808"/>
      <w:bookmarkStart w:id="257" w:name="_Toc18379"/>
      <w:bookmarkStart w:id="258" w:name="_Toc4555"/>
      <w:r>
        <w:rPr>
          <w:rFonts w:hint="eastAsia" w:ascii="黑体" w:hAnsi="黑体" w:eastAsia="黑体" w:cs="黑体"/>
          <w:color w:val="auto"/>
          <w:szCs w:val="21"/>
        </w:rPr>
        <w:t>7.3</w:t>
      </w:r>
      <w:r>
        <w:rPr>
          <w:rFonts w:hint="eastAsia" w:ascii="黑体" w:hAnsi="黑体" w:eastAsia="黑体" w:cs="黑体"/>
          <w:color w:val="auto"/>
          <w:szCs w:val="21"/>
          <w:lang w:eastAsia="zh-CN"/>
        </w:rPr>
        <w:t xml:space="preserve">  </w:t>
      </w:r>
      <w:r>
        <w:rPr>
          <w:rFonts w:hint="eastAsia" w:ascii="黑体" w:hAnsi="黑体" w:eastAsia="黑体" w:cs="黑体"/>
          <w:color w:val="auto"/>
          <w:szCs w:val="21"/>
        </w:rPr>
        <w:t>表面理化性能</w:t>
      </w:r>
      <w:bookmarkEnd w:id="255"/>
      <w:bookmarkEnd w:id="256"/>
      <w:bookmarkEnd w:id="257"/>
      <w:bookmarkEnd w:id="258"/>
    </w:p>
    <w:p>
      <w:pPr>
        <w:pStyle w:val="23"/>
        <w:numPr>
          <w:ilvl w:val="0"/>
          <w:numId w:val="0"/>
        </w:numPr>
        <w:snapToGrid w:val="0"/>
        <w:spacing w:line="240" w:lineRule="auto"/>
        <w:outlineLvl w:val="0"/>
        <w:rPr>
          <w:rFonts w:hint="eastAsia" w:ascii="黑体" w:hAnsi="黑体" w:eastAsia="黑体" w:cs="黑体"/>
          <w:color w:val="auto"/>
          <w:szCs w:val="21"/>
        </w:rPr>
      </w:pPr>
      <w:bookmarkStart w:id="259" w:name="_Toc27584"/>
      <w:bookmarkStart w:id="260" w:name="_Toc29354"/>
      <w:bookmarkStart w:id="261" w:name="_Toc24491"/>
      <w:bookmarkStart w:id="262" w:name="_Toc16221"/>
      <w:r>
        <w:rPr>
          <w:rFonts w:hint="eastAsia" w:ascii="黑体" w:hAnsi="黑体" w:eastAsia="黑体" w:cs="黑体"/>
          <w:color w:val="auto"/>
          <w:szCs w:val="21"/>
        </w:rPr>
        <w:t>7.3.1</w:t>
      </w:r>
      <w:r>
        <w:rPr>
          <w:rFonts w:hint="eastAsia" w:ascii="黑体" w:hAnsi="黑体" w:eastAsia="黑体" w:cs="黑体"/>
          <w:color w:val="auto"/>
          <w:szCs w:val="21"/>
          <w:lang w:eastAsia="zh-CN"/>
        </w:rPr>
        <w:t xml:space="preserve">  </w:t>
      </w:r>
      <w:r>
        <w:rPr>
          <w:rFonts w:hint="eastAsia" w:ascii="黑体" w:hAnsi="黑体" w:eastAsia="黑体" w:cs="黑体"/>
          <w:color w:val="auto"/>
          <w:szCs w:val="21"/>
        </w:rPr>
        <w:t>表面耐腐蚀性能试验</w:t>
      </w:r>
      <w:bookmarkEnd w:id="259"/>
      <w:bookmarkEnd w:id="260"/>
      <w:bookmarkEnd w:id="261"/>
      <w:bookmarkEnd w:id="262"/>
    </w:p>
    <w:p>
      <w:pPr>
        <w:pStyle w:val="22"/>
        <w:spacing w:beforeLines="50" w:afterLines="50" w:line="280" w:lineRule="atLeast"/>
        <w:jc w:val="left"/>
        <w:outlineLvl w:val="1"/>
        <w:rPr>
          <w:rFonts w:hint="eastAsia"/>
          <w:color w:val="auto"/>
          <w:szCs w:val="21"/>
        </w:rPr>
      </w:pPr>
      <w:bookmarkStart w:id="263" w:name="_Toc8684"/>
      <w:bookmarkStart w:id="264" w:name="_Toc15534"/>
      <w:bookmarkStart w:id="265" w:name="_Toc20738"/>
      <w:bookmarkStart w:id="266" w:name="_Toc20038"/>
      <w:r>
        <w:rPr>
          <w:rFonts w:hint="eastAsia"/>
          <w:color w:val="auto"/>
          <w:szCs w:val="21"/>
        </w:rPr>
        <w:t>按GB/T 10125-2012 进行24 h乙酸盐雾试验，结果按</w:t>
      </w:r>
      <w:r>
        <w:rPr>
          <w:rFonts w:hint="eastAsia" w:ascii="宋体" w:hAnsi="宋体" w:cs="宋体"/>
          <w:color w:val="auto"/>
          <w:szCs w:val="21"/>
        </w:rPr>
        <w:t xml:space="preserve">GB/T 6461-2002 </w:t>
      </w:r>
      <w:r>
        <w:rPr>
          <w:rFonts w:hint="eastAsia"/>
          <w:color w:val="auto"/>
          <w:szCs w:val="21"/>
        </w:rPr>
        <w:t>标准进行评级，应符合</w:t>
      </w:r>
      <w:r>
        <w:rPr>
          <w:rFonts w:hint="eastAsia"/>
          <w:color w:val="auto"/>
          <w:szCs w:val="21"/>
          <w:lang w:val="en-US" w:eastAsia="zh-CN"/>
        </w:rPr>
        <w:t>6</w:t>
      </w:r>
      <w:r>
        <w:rPr>
          <w:rFonts w:hint="eastAsia"/>
          <w:color w:val="auto"/>
          <w:szCs w:val="21"/>
        </w:rPr>
        <w:t>.3.1的规定。</w:t>
      </w:r>
      <w:bookmarkEnd w:id="263"/>
      <w:bookmarkEnd w:id="264"/>
      <w:bookmarkEnd w:id="265"/>
      <w:bookmarkEnd w:id="266"/>
    </w:p>
    <w:p>
      <w:pPr>
        <w:pStyle w:val="22"/>
        <w:jc w:val="left"/>
        <w:outlineLvl w:val="1"/>
        <w:rPr>
          <w:rFonts w:hint="eastAsia" w:ascii="黑体" w:hAnsi="黑体" w:eastAsia="宋体"/>
          <w:color w:val="auto"/>
          <w:lang w:eastAsia="zh-CN"/>
        </w:rPr>
      </w:pPr>
      <w:bookmarkStart w:id="267" w:name="_Toc19787"/>
      <w:r>
        <w:rPr>
          <w:rFonts w:hint="eastAsia"/>
          <w:color w:val="auto"/>
          <w:szCs w:val="21"/>
          <w:shd w:val="clear" w:color="auto" w:fill="FFFFFF"/>
        </w:rPr>
        <w:t>产品进行化学试剂测试后，</w:t>
      </w:r>
      <w:r>
        <w:rPr>
          <w:rFonts w:hint="eastAsia"/>
          <w:color w:val="auto"/>
          <w:szCs w:val="21"/>
        </w:rPr>
        <w:t>结果按GB/T 6461-2002 标准进行评级，应符合</w:t>
      </w:r>
      <w:r>
        <w:rPr>
          <w:rFonts w:hint="eastAsia"/>
          <w:color w:val="auto"/>
          <w:szCs w:val="21"/>
          <w:lang w:val="en-US" w:eastAsia="zh-CN"/>
        </w:rPr>
        <w:t>6</w:t>
      </w:r>
      <w:r>
        <w:rPr>
          <w:rFonts w:hint="eastAsia"/>
          <w:color w:val="auto"/>
          <w:szCs w:val="21"/>
        </w:rPr>
        <w:t>.3.1的规定。试剂</w:t>
      </w:r>
      <w:r>
        <w:rPr>
          <w:rFonts w:hint="eastAsia"/>
          <w:color w:val="auto"/>
          <w:szCs w:val="21"/>
          <w:shd w:val="clear" w:color="auto" w:fill="FFFFFF"/>
        </w:rPr>
        <w:t>化学试剂种类见表</w:t>
      </w:r>
      <w:r>
        <w:rPr>
          <w:rFonts w:hint="eastAsia"/>
          <w:color w:val="auto"/>
          <w:szCs w:val="21"/>
          <w:shd w:val="clear" w:color="auto" w:fill="FFFFFF"/>
          <w:lang w:val="en-US" w:eastAsia="zh-CN"/>
        </w:rPr>
        <w:t>1</w:t>
      </w:r>
      <w:bookmarkEnd w:id="267"/>
      <w:r>
        <w:rPr>
          <w:rFonts w:hint="eastAsia"/>
          <w:color w:val="auto"/>
          <w:szCs w:val="21"/>
          <w:shd w:val="clear" w:color="auto" w:fill="FFFFFF"/>
          <w:lang w:eastAsia="zh-CN"/>
        </w:rPr>
        <w:t>。</w:t>
      </w:r>
    </w:p>
    <w:p>
      <w:pPr>
        <w:pStyle w:val="23"/>
        <w:numPr>
          <w:ilvl w:val="0"/>
          <w:numId w:val="0"/>
        </w:numPr>
        <w:snapToGrid w:val="0"/>
        <w:spacing w:line="240" w:lineRule="auto"/>
        <w:outlineLvl w:val="0"/>
        <w:rPr>
          <w:rFonts w:hint="eastAsia" w:ascii="黑体" w:hAnsi="黑体" w:eastAsia="黑体" w:cs="黑体"/>
          <w:color w:val="auto"/>
          <w:szCs w:val="21"/>
          <w:lang w:val="zh-TW" w:eastAsia="zh-TW" w:bidi="zh-TW"/>
        </w:rPr>
      </w:pPr>
      <w:bookmarkStart w:id="268" w:name="_Toc25540"/>
      <w:bookmarkStart w:id="269" w:name="_Toc11253"/>
      <w:bookmarkStart w:id="270" w:name="_Toc23878"/>
      <w:bookmarkStart w:id="271" w:name="_Toc26678"/>
      <w:r>
        <w:rPr>
          <w:rFonts w:hint="eastAsia" w:ascii="黑体" w:hAnsi="黑体" w:eastAsia="黑体" w:cs="黑体"/>
          <w:color w:val="auto"/>
          <w:szCs w:val="21"/>
        </w:rPr>
        <w:t>7.3.2</w:t>
      </w:r>
      <w:r>
        <w:rPr>
          <w:rFonts w:hint="eastAsia" w:ascii="黑体" w:hAnsi="黑体" w:eastAsia="黑体" w:cs="黑体"/>
          <w:color w:val="auto"/>
          <w:szCs w:val="21"/>
          <w:lang w:eastAsia="zh-CN"/>
        </w:rPr>
        <w:t xml:space="preserve">  </w:t>
      </w:r>
      <w:r>
        <w:rPr>
          <w:rFonts w:hint="eastAsia" w:ascii="黑体" w:hAnsi="黑体" w:eastAsia="黑体" w:cs="黑体"/>
          <w:color w:val="auto"/>
          <w:szCs w:val="21"/>
          <w:lang w:val="zh-TW" w:eastAsia="zh-TW" w:bidi="zh-TW"/>
        </w:rPr>
        <w:t>涂层附着强度试验</w:t>
      </w:r>
      <w:bookmarkEnd w:id="268"/>
      <w:bookmarkEnd w:id="269"/>
      <w:bookmarkEnd w:id="270"/>
      <w:bookmarkEnd w:id="271"/>
    </w:p>
    <w:p>
      <w:pPr>
        <w:pStyle w:val="22"/>
        <w:spacing w:beforeLines="50" w:afterLines="50" w:line="280" w:lineRule="atLeast"/>
        <w:jc w:val="left"/>
        <w:outlineLvl w:val="1"/>
        <w:rPr>
          <w:rFonts w:hint="eastAsia" w:hAnsi="宋体" w:cs="宋体"/>
          <w:color w:val="auto"/>
          <w:szCs w:val="21"/>
        </w:rPr>
      </w:pPr>
      <w:bookmarkStart w:id="272" w:name="_Toc8148"/>
      <w:bookmarkStart w:id="273" w:name="_Toc540"/>
      <w:bookmarkStart w:id="274" w:name="_Toc24017"/>
      <w:bookmarkStart w:id="275" w:name="_Toc24709"/>
      <w:r>
        <w:rPr>
          <w:rFonts w:hint="eastAsia" w:ascii="宋体" w:hAnsi="宋体" w:cs="宋体"/>
          <w:color w:val="auto"/>
          <w:szCs w:val="21"/>
          <w:shd w:val="clear" w:color="auto" w:fill="FFFFFF"/>
        </w:rPr>
        <w:t>按照GB/T 9286-1998规定的方法在</w:t>
      </w:r>
      <w:r>
        <w:rPr>
          <w:rFonts w:hint="eastAsia" w:ascii="宋体" w:hAnsi="宋体" w:cs="宋体"/>
          <w:color w:val="auto"/>
        </w:rPr>
        <w:t>应急喷淋和洗眼设备</w:t>
      </w:r>
      <w:r>
        <w:rPr>
          <w:rFonts w:hint="eastAsia" w:ascii="宋体" w:hAnsi="宋体" w:cs="宋体"/>
          <w:color w:val="auto"/>
          <w:szCs w:val="21"/>
          <w:shd w:val="clear" w:color="auto" w:fill="FFFFFF"/>
        </w:rPr>
        <w:t>上较平整的表面进行划格试验</w:t>
      </w:r>
      <w:r>
        <w:rPr>
          <w:rFonts w:hint="eastAsia" w:hAnsi="宋体" w:cs="宋体"/>
          <w:color w:val="auto"/>
          <w:szCs w:val="21"/>
          <w:shd w:val="clear" w:color="auto" w:fill="FFFFFF"/>
          <w:lang w:val="en-US" w:eastAsia="zh-CN"/>
        </w:rPr>
        <w:t>并分级</w:t>
      </w:r>
      <w:r>
        <w:rPr>
          <w:rFonts w:hint="eastAsia" w:hAnsi="宋体" w:cs="宋体"/>
          <w:color w:val="auto"/>
          <w:szCs w:val="21"/>
        </w:rPr>
        <w:t>。</w:t>
      </w:r>
      <w:bookmarkEnd w:id="272"/>
      <w:bookmarkEnd w:id="273"/>
      <w:bookmarkEnd w:id="274"/>
      <w:bookmarkEnd w:id="275"/>
    </w:p>
    <w:p>
      <w:pPr>
        <w:tabs>
          <w:tab w:val="left" w:pos="0"/>
        </w:tabs>
        <w:spacing w:after="60" w:line="360" w:lineRule="exact"/>
        <w:ind w:firstLine="422"/>
        <w:rPr>
          <w:rFonts w:hint="eastAsia" w:hAnsi="宋体" w:cs="宋体"/>
          <w:color w:val="auto"/>
          <w:szCs w:val="21"/>
        </w:rPr>
      </w:pPr>
      <w:r>
        <w:rPr>
          <w:rFonts w:hint="eastAsia" w:ascii="宋体" w:hAnsi="宋体" w:eastAsia="宋体" w:cs="宋体"/>
          <w:b w:val="0"/>
          <w:bCs/>
          <w:color w:val="auto"/>
          <w:sz w:val="21"/>
          <w:szCs w:val="21"/>
        </w:rPr>
        <w:t>性能要求：等级4B或以上（95%或以上的网格区域涂层应完整）。</w:t>
      </w:r>
    </w:p>
    <w:p>
      <w:pPr>
        <w:pStyle w:val="23"/>
        <w:numPr>
          <w:ilvl w:val="0"/>
          <w:numId w:val="0"/>
        </w:numPr>
        <w:snapToGrid w:val="0"/>
        <w:spacing w:line="240" w:lineRule="auto"/>
        <w:outlineLvl w:val="0"/>
        <w:rPr>
          <w:rFonts w:hint="eastAsia" w:ascii="黑体" w:hAnsi="黑体" w:eastAsia="黑体" w:cs="黑体"/>
          <w:b w:val="0"/>
          <w:bCs w:val="0"/>
          <w:color w:val="auto"/>
          <w:szCs w:val="21"/>
        </w:rPr>
      </w:pPr>
      <w:bookmarkStart w:id="276" w:name="_Toc23275"/>
      <w:bookmarkStart w:id="277" w:name="_Toc17639"/>
      <w:bookmarkStart w:id="278" w:name="_Toc17002"/>
      <w:bookmarkStart w:id="279" w:name="_Toc15893"/>
      <w:r>
        <w:rPr>
          <w:rFonts w:hint="eastAsia" w:ascii="黑体" w:hAnsi="黑体" w:eastAsia="黑体" w:cs="黑体"/>
          <w:b w:val="0"/>
          <w:bCs w:val="0"/>
          <w:color w:val="auto"/>
          <w:szCs w:val="21"/>
        </w:rPr>
        <w:t>7.4</w:t>
      </w:r>
      <w:r>
        <w:rPr>
          <w:rFonts w:hint="eastAsia" w:ascii="黑体" w:hAnsi="黑体" w:eastAsia="黑体" w:cs="黑体"/>
          <w:b w:val="0"/>
          <w:bCs w:val="0"/>
          <w:color w:val="auto"/>
          <w:szCs w:val="21"/>
          <w:lang w:eastAsia="zh-CN"/>
        </w:rPr>
        <w:t xml:space="preserve">  </w:t>
      </w:r>
      <w:r>
        <w:rPr>
          <w:rFonts w:hint="eastAsia" w:ascii="黑体" w:hAnsi="黑体" w:eastAsia="黑体" w:cs="黑体"/>
          <w:b w:val="0"/>
          <w:bCs w:val="0"/>
          <w:color w:val="auto"/>
          <w:szCs w:val="21"/>
        </w:rPr>
        <w:t>设备运行试验</w:t>
      </w:r>
      <w:bookmarkEnd w:id="276"/>
      <w:bookmarkEnd w:id="277"/>
      <w:bookmarkEnd w:id="278"/>
      <w:bookmarkEnd w:id="279"/>
    </w:p>
    <w:p>
      <w:pPr>
        <w:pStyle w:val="22"/>
        <w:spacing w:beforeLines="50" w:afterLines="50" w:line="280" w:lineRule="atLeast"/>
        <w:ind w:firstLine="0" w:firstLineChars="0"/>
        <w:jc w:val="left"/>
        <w:rPr>
          <w:rFonts w:hint="eastAsia" w:hAnsi="宋体" w:cs="宋体"/>
          <w:color w:val="auto"/>
          <w:szCs w:val="21"/>
        </w:rPr>
      </w:pPr>
      <w:r>
        <w:rPr>
          <w:rFonts w:hint="eastAsia" w:ascii="黑体" w:hAnsi="黑体" w:eastAsia="黑体" w:cs="黑体"/>
          <w:color w:val="auto"/>
          <w:szCs w:val="21"/>
        </w:rPr>
        <w:t>7.4.1</w:t>
      </w:r>
      <w:r>
        <w:rPr>
          <w:rFonts w:hint="eastAsia" w:ascii="黑体" w:hAnsi="黑体" w:eastAsia="黑体" w:cs="黑体"/>
          <w:color w:val="auto"/>
          <w:szCs w:val="21"/>
          <w:lang w:eastAsia="zh-CN"/>
        </w:rPr>
        <w:t xml:space="preserve">  </w:t>
      </w:r>
      <w:r>
        <w:rPr>
          <w:rFonts w:hint="eastAsia" w:hAnsi="宋体" w:cs="宋体"/>
          <w:color w:val="auto"/>
          <w:szCs w:val="21"/>
        </w:rPr>
        <w:t>将设备连接到冲洗液的供应源头上，水流压力最低值应为</w:t>
      </w:r>
      <w:r>
        <w:rPr>
          <w:rFonts w:hint="eastAsia" w:ascii="宋体" w:hAnsi="宋体" w:eastAsia="宋体" w:cs="宋体"/>
          <w:color w:val="auto"/>
          <w:szCs w:val="21"/>
          <w:lang w:bidi="en-US"/>
        </w:rPr>
        <w:t>0.2</w:t>
      </w:r>
      <w:r>
        <w:rPr>
          <w:rFonts w:hint="eastAsia" w:hAnsi="宋体" w:cs="宋体"/>
          <w:color w:val="auto"/>
          <w:szCs w:val="21"/>
          <w:lang w:val="en-US" w:eastAsia="zh-CN" w:bidi="en-US"/>
        </w:rPr>
        <w:t xml:space="preserve"> </w:t>
      </w:r>
      <w:r>
        <w:rPr>
          <w:rFonts w:hint="eastAsia" w:ascii="宋体" w:hAnsi="宋体" w:eastAsia="宋体" w:cs="宋体"/>
          <w:color w:val="auto"/>
          <w:szCs w:val="21"/>
          <w:lang w:bidi="en-US"/>
        </w:rPr>
        <w:t>MPa</w:t>
      </w:r>
      <w:r>
        <w:rPr>
          <w:rFonts w:hint="eastAsia" w:ascii="宋体" w:hAnsi="宋体" w:cs="宋体"/>
          <w:color w:val="auto"/>
          <w:szCs w:val="21"/>
          <w:lang w:bidi="en-US"/>
        </w:rPr>
        <w:t>（</w:t>
      </w:r>
      <w:r>
        <w:rPr>
          <w:rFonts w:hint="eastAsia" w:hAnsi="宋体" w:cs="宋体"/>
          <w:color w:val="auto"/>
          <w:szCs w:val="21"/>
        </w:rPr>
        <w:t>自容式设备除外</w:t>
      </w:r>
      <w:r>
        <w:rPr>
          <w:rFonts w:hint="eastAsia" w:ascii="宋体" w:hAnsi="宋体" w:cs="宋体"/>
          <w:color w:val="auto"/>
          <w:szCs w:val="21"/>
          <w:lang w:bidi="en-US"/>
        </w:rPr>
        <w:t>）。</w:t>
      </w:r>
    </w:p>
    <w:p>
      <w:pPr>
        <w:pStyle w:val="22"/>
        <w:spacing w:beforeLines="50" w:afterLines="50" w:line="280" w:lineRule="atLeast"/>
        <w:ind w:firstLine="0" w:firstLineChars="0"/>
        <w:jc w:val="left"/>
        <w:rPr>
          <w:rFonts w:hint="eastAsia" w:hAnsi="宋体" w:cs="宋体"/>
          <w:color w:val="auto"/>
          <w:szCs w:val="21"/>
        </w:rPr>
      </w:pPr>
      <w:r>
        <w:rPr>
          <w:rFonts w:hint="eastAsia" w:ascii="黑体" w:hAnsi="黑体" w:eastAsia="黑体" w:cs="黑体"/>
          <w:color w:val="auto"/>
          <w:szCs w:val="21"/>
        </w:rPr>
        <w:t>7.4.2</w:t>
      </w:r>
      <w:r>
        <w:rPr>
          <w:rFonts w:hint="eastAsia" w:ascii="黑体" w:hAnsi="黑体" w:eastAsia="黑体" w:cs="黑体"/>
          <w:color w:val="auto"/>
          <w:szCs w:val="21"/>
          <w:lang w:eastAsia="zh-CN"/>
        </w:rPr>
        <w:t xml:space="preserve">  </w:t>
      </w:r>
      <w:r>
        <w:rPr>
          <w:rFonts w:hint="eastAsia" w:hAnsi="宋体" w:cs="宋体"/>
          <w:color w:val="auto"/>
          <w:szCs w:val="21"/>
        </w:rPr>
        <w:t>用流量计或其他方法测最冲洗液流量，当使用流量计时，将流量计连接到设备上，流量计计量单位为升。</w:t>
      </w:r>
    </w:p>
    <w:p>
      <w:pPr>
        <w:pStyle w:val="22"/>
        <w:spacing w:beforeLines="50" w:afterLines="50" w:line="280" w:lineRule="atLeast"/>
        <w:ind w:firstLine="0" w:firstLineChars="0"/>
        <w:jc w:val="left"/>
        <w:rPr>
          <w:rFonts w:hint="eastAsia" w:hAnsi="宋体" w:cs="宋体"/>
          <w:color w:val="auto"/>
          <w:szCs w:val="21"/>
        </w:rPr>
      </w:pPr>
      <w:r>
        <w:rPr>
          <w:rFonts w:hint="eastAsia" w:ascii="黑体" w:hAnsi="黑体" w:eastAsia="黑体" w:cs="黑体"/>
          <w:color w:val="auto"/>
          <w:szCs w:val="21"/>
        </w:rPr>
        <w:t>7.4.3</w:t>
      </w:r>
      <w:r>
        <w:rPr>
          <w:rFonts w:hint="eastAsia" w:ascii="黑体" w:hAnsi="黑体" w:eastAsia="黑体" w:cs="黑体"/>
          <w:color w:val="auto"/>
          <w:szCs w:val="21"/>
          <w:lang w:eastAsia="zh-CN"/>
        </w:rPr>
        <w:t xml:space="preserve">  </w:t>
      </w:r>
      <w:r>
        <w:rPr>
          <w:rFonts w:hint="eastAsia" w:hAnsi="宋体" w:cs="宋体"/>
          <w:color w:val="auto"/>
          <w:szCs w:val="21"/>
        </w:rPr>
        <w:t>阀门关闭时，目测连接部位是否有泄漏。</w:t>
      </w:r>
    </w:p>
    <w:p>
      <w:pPr>
        <w:pStyle w:val="22"/>
        <w:spacing w:beforeLines="50" w:afterLines="50" w:line="280" w:lineRule="atLeast"/>
        <w:ind w:firstLine="0" w:firstLineChars="0"/>
        <w:jc w:val="left"/>
        <w:rPr>
          <w:color w:val="auto"/>
          <w:szCs w:val="21"/>
          <w:lang w:val="zh-CN" w:bidi="zh-CN"/>
        </w:rPr>
      </w:pPr>
      <w:r>
        <w:rPr>
          <w:rFonts w:hint="eastAsia" w:ascii="黑体" w:hAnsi="黑体" w:eastAsia="黑体" w:cs="黑体"/>
          <w:color w:val="auto"/>
          <w:szCs w:val="21"/>
        </w:rPr>
        <w:t>7.4.4</w:t>
      </w:r>
      <w:r>
        <w:rPr>
          <w:rFonts w:hint="eastAsia" w:ascii="黑体" w:hAnsi="黑体" w:eastAsia="黑体" w:cs="黑体"/>
          <w:color w:val="auto"/>
          <w:szCs w:val="21"/>
          <w:lang w:eastAsia="zh-CN"/>
        </w:rPr>
        <w:t xml:space="preserve">  </w:t>
      </w:r>
      <w:r>
        <w:rPr>
          <w:rFonts w:hint="eastAsia" w:hAnsi="宋体" w:cs="宋体"/>
          <w:color w:val="auto"/>
          <w:szCs w:val="21"/>
        </w:rPr>
        <w:t>打开设备阀门</w:t>
      </w:r>
      <w:r>
        <w:rPr>
          <w:rFonts w:hint="eastAsia" w:hAnsi="宋体" w:cs="宋体"/>
          <w:color w:val="auto"/>
          <w:szCs w:val="21"/>
          <w:lang w:val="zh-CN" w:bidi="zh-CN"/>
        </w:rPr>
        <w:t>，用</w:t>
      </w:r>
      <w:r>
        <w:rPr>
          <w:rFonts w:hint="eastAsia" w:hAnsi="宋体" w:cs="宋体"/>
          <w:color w:val="auto"/>
          <w:szCs w:val="21"/>
        </w:rPr>
        <w:t>秒表或其他方法测量阀门打开时间，目测阀口是否始终保持开启</w:t>
      </w:r>
      <w:r>
        <w:rPr>
          <w:rFonts w:hint="eastAsia" w:hAnsi="宋体" w:cs="宋体"/>
          <w:color w:val="auto"/>
          <w:szCs w:val="21"/>
          <w:lang w:val="zh-CN" w:bidi="zh-CN"/>
        </w:rPr>
        <w:t>状态。</w:t>
      </w:r>
    </w:p>
    <w:p>
      <w:pPr>
        <w:pStyle w:val="22"/>
        <w:spacing w:beforeLines="50" w:afterLines="50" w:line="280" w:lineRule="atLeast"/>
        <w:ind w:firstLine="0" w:firstLineChars="0"/>
        <w:jc w:val="left"/>
        <w:rPr>
          <w:color w:val="auto"/>
          <w:szCs w:val="21"/>
        </w:rPr>
      </w:pPr>
      <w:r>
        <w:rPr>
          <w:rFonts w:hint="eastAsia" w:ascii="黑体" w:hAnsi="黑体" w:eastAsia="黑体" w:cs="黑体"/>
          <w:color w:val="auto"/>
          <w:szCs w:val="21"/>
        </w:rPr>
        <w:t>7.4.5</w:t>
      </w:r>
      <w:r>
        <w:rPr>
          <w:rFonts w:hint="eastAsia" w:ascii="黑体" w:hAnsi="黑体" w:eastAsia="黑体" w:cs="黑体"/>
          <w:color w:val="auto"/>
          <w:szCs w:val="21"/>
          <w:lang w:eastAsia="zh-CN"/>
        </w:rPr>
        <w:t xml:space="preserve">  </w:t>
      </w:r>
      <w:r>
        <w:rPr>
          <w:rFonts w:hint="eastAsia"/>
          <w:color w:val="auto"/>
          <w:szCs w:val="21"/>
        </w:rPr>
        <w:t>对于应急喷淋器，试验时注意确认以下内容：</w:t>
      </w:r>
    </w:p>
    <w:p>
      <w:pPr>
        <w:pStyle w:val="22"/>
        <w:spacing w:beforeLines="50" w:afterLines="50" w:line="280" w:lineRule="atLeast"/>
        <w:ind w:firstLine="0" w:firstLineChars="0"/>
        <w:jc w:val="left"/>
        <w:rPr>
          <w:rFonts w:hint="eastAsia" w:hAnsi="宋体" w:cs="宋体"/>
          <w:color w:val="auto"/>
          <w:szCs w:val="21"/>
        </w:rPr>
      </w:pPr>
      <w:r>
        <w:rPr>
          <w:rFonts w:hint="eastAsia" w:ascii="黑体" w:hAnsi="黑体" w:eastAsia="黑体" w:cs="黑体"/>
          <w:color w:val="auto"/>
          <w:szCs w:val="21"/>
        </w:rPr>
        <w:t>7.4.5.1</w:t>
      </w:r>
      <w:r>
        <w:rPr>
          <w:rFonts w:hint="eastAsia" w:ascii="黑体" w:hAnsi="黑体" w:eastAsia="黑体" w:cs="黑体"/>
          <w:color w:val="auto"/>
          <w:szCs w:val="21"/>
          <w:lang w:eastAsia="zh-CN"/>
        </w:rPr>
        <w:t xml:space="preserve">  </w:t>
      </w:r>
      <w:r>
        <w:rPr>
          <w:rFonts w:hint="eastAsia" w:hAnsi="宋体" w:cs="宋体"/>
          <w:color w:val="auto"/>
          <w:szCs w:val="21"/>
        </w:rPr>
        <w:t>在距离使用者站立平面</w:t>
      </w:r>
      <w:r>
        <w:rPr>
          <w:rFonts w:hint="eastAsia" w:ascii="宋体" w:hAnsi="宋体" w:eastAsia="宋体" w:cs="宋体"/>
          <w:color w:val="auto"/>
          <w:szCs w:val="21"/>
        </w:rPr>
        <w:t>1520</w:t>
      </w:r>
      <w:r>
        <w:rPr>
          <w:rFonts w:hint="eastAsia" w:ascii="宋体" w:hAnsi="宋体" w:cs="宋体"/>
          <w:color w:val="auto"/>
          <w:szCs w:val="21"/>
          <w:lang w:bidi="en-US"/>
        </w:rPr>
        <w:t>mm</w:t>
      </w:r>
      <w:r>
        <w:rPr>
          <w:rFonts w:hint="eastAsia" w:hAnsi="宋体" w:cs="宋体"/>
          <w:color w:val="auto"/>
          <w:szCs w:val="21"/>
        </w:rPr>
        <w:t>的地方，测量喷淋范围直径是否为510 mm。</w:t>
      </w:r>
    </w:p>
    <w:p>
      <w:pPr>
        <w:pStyle w:val="22"/>
        <w:spacing w:beforeLines="50" w:afterLines="50" w:line="280" w:lineRule="atLeast"/>
        <w:ind w:firstLine="0" w:firstLineChars="0"/>
        <w:jc w:val="left"/>
        <w:rPr>
          <w:rFonts w:hint="eastAsia" w:hAnsi="宋体" w:cs="宋体"/>
          <w:color w:val="auto"/>
          <w:szCs w:val="21"/>
        </w:rPr>
      </w:pPr>
      <w:r>
        <w:rPr>
          <w:rFonts w:hint="eastAsia" w:ascii="黑体" w:hAnsi="黑体" w:eastAsia="黑体" w:cs="黑体"/>
          <w:color w:val="auto"/>
          <w:szCs w:val="21"/>
        </w:rPr>
        <w:t>7.4.5.2</w:t>
      </w:r>
      <w:r>
        <w:rPr>
          <w:rFonts w:hint="eastAsia" w:ascii="黑体" w:hAnsi="黑体" w:eastAsia="黑体" w:cs="黑体"/>
          <w:color w:val="auto"/>
          <w:szCs w:val="21"/>
          <w:lang w:eastAsia="zh-CN"/>
        </w:rPr>
        <w:t xml:space="preserve">  </w:t>
      </w:r>
      <w:r>
        <w:rPr>
          <w:rFonts w:hint="eastAsia" w:hAnsi="宋体" w:cs="宋体"/>
          <w:color w:val="auto"/>
          <w:szCs w:val="21"/>
        </w:rPr>
        <w:t>测量喷头喷水的高度，从使用者站立的平面开始计算。</w:t>
      </w:r>
    </w:p>
    <w:p>
      <w:pPr>
        <w:pStyle w:val="22"/>
        <w:spacing w:beforeLines="50" w:afterLines="50" w:line="280" w:lineRule="atLeast"/>
        <w:ind w:firstLine="0" w:firstLineChars="0"/>
        <w:jc w:val="left"/>
        <w:rPr>
          <w:rFonts w:hint="eastAsia" w:hAnsi="宋体" w:cs="宋体"/>
          <w:color w:val="auto"/>
          <w:szCs w:val="21"/>
        </w:rPr>
      </w:pPr>
      <w:r>
        <w:rPr>
          <w:rFonts w:hint="eastAsia" w:ascii="黑体" w:hAnsi="黑体" w:eastAsia="黑体" w:cs="黑体"/>
          <w:color w:val="auto"/>
          <w:szCs w:val="21"/>
        </w:rPr>
        <w:t>7.4.5.3</w:t>
      </w:r>
      <w:r>
        <w:rPr>
          <w:rFonts w:hint="eastAsia" w:ascii="黑体" w:hAnsi="黑体" w:eastAsia="黑体" w:cs="黑体"/>
          <w:color w:val="auto"/>
          <w:szCs w:val="21"/>
          <w:lang w:eastAsia="zh-CN"/>
        </w:rPr>
        <w:t xml:space="preserve">  </w:t>
      </w:r>
      <w:r>
        <w:rPr>
          <w:rFonts w:hint="eastAsia" w:hAnsi="宋体" w:cs="宋体"/>
          <w:color w:val="auto"/>
          <w:szCs w:val="21"/>
        </w:rPr>
        <w:t>测量阀门启闭装置的高度，从使用者站立的平面开始计算。</w:t>
      </w:r>
    </w:p>
    <w:p>
      <w:pPr>
        <w:pStyle w:val="22"/>
        <w:spacing w:beforeLines="50" w:afterLines="50" w:line="280" w:lineRule="atLeast"/>
        <w:ind w:firstLine="0" w:firstLineChars="0"/>
        <w:jc w:val="left"/>
        <w:rPr>
          <w:rFonts w:hint="eastAsia" w:hAnsi="宋体" w:cs="宋体"/>
          <w:color w:val="auto"/>
          <w:szCs w:val="21"/>
          <w:lang w:val="zh-CN" w:bidi="zh-CN"/>
        </w:rPr>
      </w:pPr>
      <w:r>
        <w:rPr>
          <w:rFonts w:hint="eastAsia" w:ascii="黑体" w:hAnsi="黑体" w:eastAsia="黑体" w:cs="黑体"/>
          <w:color w:val="auto"/>
          <w:szCs w:val="21"/>
        </w:rPr>
        <w:t>7.4.5.4</w:t>
      </w:r>
      <w:r>
        <w:rPr>
          <w:rFonts w:hint="eastAsia" w:ascii="黑体" w:hAnsi="黑体" w:eastAsia="黑体" w:cs="黑体"/>
          <w:color w:val="auto"/>
          <w:szCs w:val="21"/>
          <w:lang w:eastAsia="zh-CN"/>
        </w:rPr>
        <w:t xml:space="preserve">  </w:t>
      </w:r>
      <w:r>
        <w:rPr>
          <w:rFonts w:hint="eastAsia" w:hAnsi="宋体" w:cs="宋体"/>
          <w:color w:val="auto"/>
          <w:szCs w:val="21"/>
        </w:rPr>
        <w:t>目测冲洗液分散形式是否始终保持一致并充分散</w:t>
      </w:r>
      <w:r>
        <w:rPr>
          <w:rFonts w:hint="eastAsia" w:hAnsi="宋体" w:cs="宋体"/>
          <w:color w:val="auto"/>
          <w:szCs w:val="21"/>
          <w:lang w:val="zh-CN" w:bidi="zh-CN"/>
        </w:rPr>
        <w:t>开。</w:t>
      </w:r>
    </w:p>
    <w:p>
      <w:pPr>
        <w:pStyle w:val="22"/>
        <w:spacing w:beforeLines="50" w:afterLines="50" w:line="280" w:lineRule="atLeast"/>
        <w:ind w:firstLine="0" w:firstLineChars="0"/>
        <w:jc w:val="left"/>
        <w:rPr>
          <w:rFonts w:hint="eastAsia" w:hAnsi="宋体" w:cs="宋体"/>
          <w:color w:val="auto"/>
          <w:szCs w:val="21"/>
          <w:lang w:bidi="zh-CN"/>
        </w:rPr>
      </w:pPr>
      <w:r>
        <w:rPr>
          <w:rFonts w:hint="eastAsia" w:ascii="黑体" w:hAnsi="黑体" w:eastAsia="黑体" w:cs="黑体"/>
          <w:color w:val="auto"/>
          <w:szCs w:val="21"/>
        </w:rPr>
        <w:t>7.4.5.5</w:t>
      </w:r>
      <w:r>
        <w:rPr>
          <w:rFonts w:hint="eastAsia" w:ascii="黑体" w:hAnsi="黑体" w:eastAsia="黑体" w:cs="黑体"/>
          <w:color w:val="auto"/>
          <w:szCs w:val="21"/>
          <w:lang w:eastAsia="zh-CN"/>
        </w:rPr>
        <w:t xml:space="preserve">  </w:t>
      </w:r>
      <w:r>
        <w:rPr>
          <w:rFonts w:hint="eastAsia" w:hAnsi="宋体" w:cs="宋体"/>
          <w:color w:val="auto"/>
          <w:szCs w:val="21"/>
        </w:rPr>
        <w:t>测量喷淋范围中心与任何障碍物之间的距离，取最小值，应不小于410</w:t>
      </w:r>
      <w:r>
        <w:rPr>
          <w:rFonts w:hint="eastAsia" w:hAnsi="宋体" w:cs="宋体"/>
          <w:color w:val="auto"/>
          <w:szCs w:val="21"/>
          <w:lang w:val="en-US" w:eastAsia="zh-CN"/>
        </w:rPr>
        <w:t xml:space="preserve"> </w:t>
      </w:r>
      <w:r>
        <w:rPr>
          <w:rFonts w:hint="eastAsia" w:hAnsi="宋体" w:cs="宋体"/>
          <w:color w:val="auto"/>
          <w:szCs w:val="21"/>
        </w:rPr>
        <w:t>mm。</w:t>
      </w:r>
    </w:p>
    <w:p>
      <w:pPr>
        <w:pStyle w:val="22"/>
        <w:spacing w:beforeLines="50" w:afterLines="50" w:line="280" w:lineRule="atLeast"/>
        <w:ind w:firstLine="0" w:firstLineChars="0"/>
        <w:jc w:val="left"/>
        <w:rPr>
          <w:rFonts w:hint="eastAsia" w:hAnsi="宋体" w:cs="宋体"/>
          <w:color w:val="auto"/>
          <w:szCs w:val="21"/>
        </w:rPr>
      </w:pPr>
      <w:r>
        <w:rPr>
          <w:rFonts w:hint="eastAsia" w:ascii="黑体" w:hAnsi="黑体" w:eastAsia="黑体" w:cs="黑体"/>
          <w:color w:val="auto"/>
          <w:szCs w:val="21"/>
        </w:rPr>
        <w:t>7.4.6</w:t>
      </w:r>
      <w:r>
        <w:rPr>
          <w:rFonts w:hint="eastAsia" w:ascii="黑体" w:hAnsi="黑体" w:eastAsia="黑体" w:cs="黑体"/>
          <w:color w:val="auto"/>
          <w:szCs w:val="21"/>
          <w:lang w:eastAsia="zh-CN"/>
        </w:rPr>
        <w:t xml:space="preserve">  </w:t>
      </w:r>
      <w:r>
        <w:rPr>
          <w:rFonts w:hint="eastAsia" w:hAnsi="宋体" w:cs="宋体"/>
          <w:color w:val="auto"/>
          <w:szCs w:val="21"/>
        </w:rPr>
        <w:t>对于洗眼器、洗眼/洗脸器，目测喷头是否有防护</w:t>
      </w:r>
      <w:r>
        <w:rPr>
          <w:rFonts w:hint="eastAsia" w:hAnsi="宋体" w:cs="宋体"/>
          <w:color w:val="auto"/>
          <w:szCs w:val="21"/>
          <w:lang w:val="zh-CN" w:bidi="zh-CN"/>
        </w:rPr>
        <w:t>装置。</w:t>
      </w:r>
      <w:r>
        <w:rPr>
          <w:rFonts w:hint="eastAsia" w:hAnsi="宋体" w:cs="宋体"/>
          <w:color w:val="auto"/>
          <w:szCs w:val="21"/>
        </w:rPr>
        <w:t>开启洗眼器，目测是否不需要将防护装置取下。</w:t>
      </w:r>
    </w:p>
    <w:p>
      <w:pPr>
        <w:pStyle w:val="22"/>
        <w:spacing w:beforeLines="50" w:afterLines="50" w:line="280" w:lineRule="atLeast"/>
        <w:ind w:firstLine="0" w:firstLineChars="0"/>
        <w:jc w:val="left"/>
        <w:rPr>
          <w:rFonts w:hint="eastAsia" w:hAnsi="宋体" w:cs="宋体"/>
          <w:color w:val="auto"/>
          <w:szCs w:val="21"/>
        </w:rPr>
      </w:pPr>
      <w:r>
        <w:rPr>
          <w:rFonts w:hint="eastAsia" w:ascii="黑体" w:hAnsi="黑体" w:eastAsia="黑体" w:cs="黑体"/>
          <w:color w:val="auto"/>
          <w:szCs w:val="21"/>
        </w:rPr>
        <w:t>7.4.7</w:t>
      </w:r>
      <w:r>
        <w:rPr>
          <w:rFonts w:hint="eastAsia" w:ascii="黑体" w:hAnsi="黑体" w:eastAsia="黑体" w:cs="黑体"/>
          <w:color w:val="auto"/>
          <w:szCs w:val="21"/>
          <w:lang w:eastAsia="zh-CN"/>
        </w:rPr>
        <w:t xml:space="preserve">  </w:t>
      </w:r>
      <w:r>
        <w:rPr>
          <w:rFonts w:hint="eastAsia" w:hAnsi="宋体" w:cs="宋体"/>
          <w:color w:val="auto"/>
          <w:szCs w:val="21"/>
        </w:rPr>
        <w:t>测量冲洗液流量，测试应持续</w:t>
      </w:r>
      <w:r>
        <w:rPr>
          <w:rFonts w:hint="eastAsia" w:ascii="宋体" w:hAnsi="宋体" w:eastAsia="宋体" w:cs="宋体"/>
          <w:color w:val="auto"/>
          <w:szCs w:val="21"/>
        </w:rPr>
        <w:t>15</w:t>
      </w:r>
      <w:r>
        <w:rPr>
          <w:rFonts w:hint="eastAsia" w:hAnsi="宋体" w:cs="宋体"/>
          <w:color w:val="auto"/>
          <w:szCs w:val="21"/>
          <w:lang w:val="en-US" w:eastAsia="zh-CN"/>
        </w:rPr>
        <w:t xml:space="preserve"> </w:t>
      </w:r>
      <w:r>
        <w:rPr>
          <w:rFonts w:hint="eastAsia" w:ascii="宋体" w:hAnsi="宋体" w:cs="宋体"/>
          <w:color w:val="auto"/>
          <w:szCs w:val="21"/>
          <w:lang w:bidi="en-US"/>
        </w:rPr>
        <w:t>min</w:t>
      </w:r>
      <w:r>
        <w:rPr>
          <w:rFonts w:hint="eastAsia" w:hAnsi="宋体" w:cs="宋体"/>
          <w:color w:val="auto"/>
          <w:szCs w:val="21"/>
        </w:rPr>
        <w:t>，每</w:t>
      </w:r>
      <w:r>
        <w:rPr>
          <w:rFonts w:hint="eastAsia" w:ascii="宋体" w:hAnsi="宋体" w:eastAsia="宋体" w:cs="宋体"/>
          <w:color w:val="auto"/>
          <w:szCs w:val="21"/>
        </w:rPr>
        <w:t>3</w:t>
      </w:r>
      <w:r>
        <w:rPr>
          <w:rFonts w:hint="eastAsia" w:hAnsi="宋体" w:cs="宋体"/>
          <w:color w:val="auto"/>
          <w:szCs w:val="21"/>
          <w:lang w:val="en-US" w:eastAsia="zh-CN"/>
        </w:rPr>
        <w:t xml:space="preserve"> </w:t>
      </w:r>
      <w:r>
        <w:rPr>
          <w:rFonts w:hint="eastAsia" w:ascii="宋体" w:hAnsi="宋体" w:cs="宋体"/>
          <w:color w:val="auto"/>
          <w:szCs w:val="21"/>
          <w:lang w:bidi="en-US"/>
        </w:rPr>
        <w:t>min</w:t>
      </w:r>
      <w:r>
        <w:rPr>
          <w:rFonts w:hint="eastAsia" w:hAnsi="宋体" w:cs="宋体"/>
          <w:color w:val="auto"/>
          <w:szCs w:val="21"/>
        </w:rPr>
        <w:t>记录一次，取最小值。</w:t>
      </w:r>
    </w:p>
    <w:p>
      <w:pPr>
        <w:pStyle w:val="22"/>
        <w:spacing w:beforeLines="50" w:afterLines="50" w:line="280" w:lineRule="atLeast"/>
        <w:ind w:firstLine="0" w:firstLineChars="0"/>
        <w:jc w:val="left"/>
        <w:rPr>
          <w:rFonts w:hint="eastAsia" w:hAnsi="宋体" w:cs="宋体"/>
          <w:color w:val="auto"/>
          <w:szCs w:val="21"/>
        </w:rPr>
      </w:pPr>
      <w:r>
        <w:rPr>
          <w:rFonts w:hint="eastAsia" w:ascii="黑体" w:hAnsi="黑体" w:eastAsia="黑体" w:cs="黑体"/>
          <w:color w:val="auto"/>
          <w:szCs w:val="21"/>
        </w:rPr>
        <w:t>7.4.8</w:t>
      </w:r>
      <w:r>
        <w:rPr>
          <w:rFonts w:hint="eastAsia" w:ascii="黑体" w:hAnsi="黑体" w:eastAsia="黑体" w:cs="黑体"/>
          <w:color w:val="auto"/>
          <w:szCs w:val="21"/>
          <w:lang w:eastAsia="zh-CN"/>
        </w:rPr>
        <w:t xml:space="preserve">  </w:t>
      </w:r>
      <w:r>
        <w:rPr>
          <w:rFonts w:hint="eastAsia" w:hAnsi="宋体" w:cs="宋体"/>
          <w:color w:val="auto"/>
          <w:szCs w:val="21"/>
        </w:rPr>
        <w:t>对于洗眼器、洗眼/洗脸器，用</w:t>
      </w:r>
      <w:r>
        <w:rPr>
          <w:rFonts w:hint="eastAsia" w:ascii="宋体" w:hAnsi="宋体" w:eastAsia="宋体" w:cs="宋体"/>
          <w:color w:val="auto"/>
          <w:szCs w:val="21"/>
        </w:rPr>
        <w:t xml:space="preserve">6.1.3.4.2 </w:t>
      </w:r>
      <w:r>
        <w:rPr>
          <w:rFonts w:hint="eastAsia" w:hAnsi="宋体" w:cs="宋体"/>
          <w:color w:val="auto"/>
          <w:szCs w:val="21"/>
        </w:rPr>
        <w:t>所述标准尺测量洗眼</w:t>
      </w:r>
      <w:r>
        <w:rPr>
          <w:rFonts w:hint="eastAsia" w:hAnsi="宋体" w:cs="宋体"/>
          <w:color w:val="auto"/>
          <w:szCs w:val="21"/>
          <w:lang w:val="zh-CN" w:bidi="zh-CN"/>
        </w:rPr>
        <w:t>水流。</w:t>
      </w:r>
    </w:p>
    <w:p>
      <w:pPr>
        <w:pStyle w:val="22"/>
        <w:spacing w:beforeLines="50" w:afterLines="50" w:line="280" w:lineRule="atLeast"/>
        <w:ind w:firstLine="0" w:firstLineChars="0"/>
        <w:jc w:val="left"/>
        <w:rPr>
          <w:rFonts w:hint="eastAsia" w:hAnsi="宋体" w:cs="宋体"/>
          <w:color w:val="auto"/>
          <w:szCs w:val="21"/>
        </w:rPr>
      </w:pPr>
      <w:r>
        <w:rPr>
          <w:rFonts w:hint="eastAsia" w:ascii="黑体" w:hAnsi="黑体" w:eastAsia="黑体" w:cs="黑体"/>
          <w:color w:val="auto"/>
          <w:szCs w:val="21"/>
        </w:rPr>
        <w:t>7.4.9</w:t>
      </w:r>
      <w:r>
        <w:rPr>
          <w:rFonts w:hint="eastAsia" w:ascii="黑体" w:hAnsi="黑体" w:eastAsia="黑体" w:cs="黑体"/>
          <w:color w:val="auto"/>
          <w:szCs w:val="21"/>
          <w:lang w:eastAsia="zh-CN"/>
        </w:rPr>
        <w:t xml:space="preserve">  </w:t>
      </w:r>
      <w:r>
        <w:rPr>
          <w:rFonts w:hint="eastAsia" w:hAnsi="宋体" w:cs="宋体"/>
          <w:color w:val="auto"/>
          <w:szCs w:val="21"/>
        </w:rPr>
        <w:t>目测冲洗液是否存在浑浊、杂质或其他肉眼可见物，嗅水的气味是否存在臭味或异味。</w:t>
      </w:r>
    </w:p>
    <w:p>
      <w:pPr>
        <w:pStyle w:val="22"/>
        <w:spacing w:beforeLines="50" w:afterLines="50" w:line="280" w:lineRule="atLeast"/>
        <w:ind w:firstLine="0" w:firstLineChars="0"/>
        <w:jc w:val="left"/>
        <w:rPr>
          <w:rFonts w:hint="eastAsia" w:hAnsi="宋体" w:cs="宋体"/>
          <w:color w:val="auto"/>
          <w:szCs w:val="21"/>
          <w:lang w:val="zh-CN"/>
        </w:rPr>
      </w:pPr>
      <w:r>
        <w:rPr>
          <w:rFonts w:hint="eastAsia" w:ascii="黑体" w:hAnsi="黑体" w:eastAsia="黑体" w:cs="黑体"/>
          <w:color w:val="auto"/>
          <w:szCs w:val="21"/>
        </w:rPr>
        <w:t>7.4.10</w:t>
      </w:r>
      <w:r>
        <w:rPr>
          <w:rFonts w:hint="eastAsia" w:ascii="黑体" w:hAnsi="黑体" w:eastAsia="黑体" w:cs="黑体"/>
          <w:color w:val="auto"/>
          <w:szCs w:val="21"/>
          <w:lang w:eastAsia="zh-CN"/>
        </w:rPr>
        <w:t xml:space="preserve">  </w:t>
      </w:r>
      <w:r>
        <w:rPr>
          <w:rFonts w:hint="eastAsia" w:hAnsi="宋体" w:cs="宋体"/>
          <w:color w:val="auto"/>
          <w:szCs w:val="21"/>
        </w:rPr>
        <w:t>目测设备一旦启动后是否不需要使用者再次手动操作就可以</w:t>
      </w:r>
      <w:r>
        <w:rPr>
          <w:rFonts w:hint="eastAsia" w:hAnsi="宋体" w:cs="宋体"/>
          <w:color w:val="auto"/>
          <w:szCs w:val="21"/>
          <w:lang w:val="zh-CN"/>
        </w:rPr>
        <w:t>使用。</w:t>
      </w:r>
    </w:p>
    <w:p>
      <w:pPr>
        <w:pStyle w:val="22"/>
        <w:spacing w:beforeLines="50" w:afterLines="50" w:line="280" w:lineRule="atLeast"/>
        <w:ind w:firstLine="0" w:firstLineChars="0"/>
        <w:jc w:val="left"/>
        <w:rPr>
          <w:rFonts w:hint="eastAsia" w:hAnsi="宋体" w:cs="宋体"/>
          <w:color w:val="auto"/>
          <w:szCs w:val="21"/>
          <w:lang w:val="zh-CN" w:bidi="zh-CN"/>
        </w:rPr>
      </w:pPr>
      <w:r>
        <w:rPr>
          <w:rFonts w:hint="eastAsia" w:ascii="黑体" w:hAnsi="黑体" w:eastAsia="黑体" w:cs="黑体"/>
          <w:color w:val="auto"/>
          <w:szCs w:val="21"/>
        </w:rPr>
        <w:t>7.4.11</w:t>
      </w:r>
      <w:r>
        <w:rPr>
          <w:rFonts w:hint="eastAsia" w:hAnsi="宋体" w:cs="宋体"/>
          <w:color w:val="auto"/>
          <w:szCs w:val="21"/>
          <w:lang w:eastAsia="zh-CN"/>
        </w:rPr>
        <w:t xml:space="preserve">  </w:t>
      </w:r>
      <w:r>
        <w:rPr>
          <w:rFonts w:hint="eastAsia" w:hAnsi="宋体" w:cs="宋体"/>
          <w:color w:val="auto"/>
          <w:szCs w:val="21"/>
        </w:rPr>
        <w:t>若设备配有报者装置，宜在开启阀门后检测报警装置的可</w:t>
      </w:r>
      <w:r>
        <w:rPr>
          <w:rFonts w:hint="eastAsia" w:hAnsi="宋体" w:cs="宋体"/>
          <w:color w:val="auto"/>
          <w:szCs w:val="21"/>
          <w:lang w:val="zh-CN" w:bidi="zh-CN"/>
        </w:rPr>
        <w:t>靠性。</w:t>
      </w:r>
    </w:p>
    <w:p>
      <w:pPr>
        <w:pStyle w:val="23"/>
        <w:numPr>
          <w:ilvl w:val="0"/>
          <w:numId w:val="0"/>
        </w:numPr>
        <w:snapToGrid w:val="0"/>
        <w:spacing w:line="240" w:lineRule="auto"/>
        <w:outlineLvl w:val="0"/>
        <w:rPr>
          <w:rFonts w:hint="eastAsia" w:ascii="Times New Roman"/>
          <w:color w:val="auto"/>
          <w:szCs w:val="22"/>
        </w:rPr>
      </w:pPr>
      <w:bookmarkStart w:id="280" w:name="_Toc13777"/>
      <w:bookmarkStart w:id="281" w:name="_Toc14697"/>
      <w:r>
        <w:rPr>
          <w:rFonts w:hint="eastAsia" w:ascii="Times New Roman" w:hAnsi="Times New Roman" w:eastAsia="黑体" w:cs="Times New Roman"/>
          <w:color w:val="auto"/>
          <w:szCs w:val="22"/>
        </w:rPr>
        <w:t>8  检验规则</w:t>
      </w:r>
      <w:bookmarkEnd w:id="280"/>
      <w:bookmarkEnd w:id="281"/>
    </w:p>
    <w:p>
      <w:pPr>
        <w:pStyle w:val="23"/>
        <w:numPr>
          <w:ilvl w:val="0"/>
          <w:numId w:val="0"/>
        </w:numPr>
        <w:snapToGrid w:val="0"/>
        <w:spacing w:line="240" w:lineRule="auto"/>
        <w:outlineLvl w:val="0"/>
        <w:rPr>
          <w:rFonts w:hint="eastAsia" w:ascii="黑体" w:hAnsi="黑体" w:eastAsia="黑体" w:cs="黑体"/>
          <w:color w:val="auto"/>
          <w:szCs w:val="21"/>
        </w:rPr>
      </w:pPr>
      <w:bookmarkStart w:id="282" w:name="_Toc14866"/>
      <w:bookmarkStart w:id="283" w:name="_Toc3982"/>
      <w:bookmarkStart w:id="284" w:name="_Toc2762"/>
      <w:bookmarkStart w:id="285" w:name="_Toc20176"/>
      <w:r>
        <w:rPr>
          <w:rFonts w:hint="eastAsia" w:ascii="黑体" w:hAnsi="黑体" w:eastAsia="黑体" w:cs="黑体"/>
          <w:color w:val="auto"/>
          <w:szCs w:val="21"/>
        </w:rPr>
        <w:t>8.1</w:t>
      </w:r>
      <w:r>
        <w:rPr>
          <w:rFonts w:hint="eastAsia" w:ascii="黑体" w:hAnsi="黑体" w:eastAsia="黑体" w:cs="黑体"/>
          <w:color w:val="auto"/>
          <w:szCs w:val="21"/>
          <w:lang w:eastAsia="zh-CN"/>
        </w:rPr>
        <w:t xml:space="preserve">  </w:t>
      </w:r>
      <w:r>
        <w:rPr>
          <w:rFonts w:hint="eastAsia" w:ascii="黑体" w:hAnsi="黑体" w:eastAsia="黑体" w:cs="黑体"/>
          <w:color w:val="auto"/>
          <w:szCs w:val="21"/>
        </w:rPr>
        <w:t>检验分类</w:t>
      </w:r>
      <w:bookmarkEnd w:id="282"/>
      <w:bookmarkEnd w:id="283"/>
      <w:bookmarkEnd w:id="284"/>
      <w:bookmarkEnd w:id="285"/>
    </w:p>
    <w:p>
      <w:pPr>
        <w:pStyle w:val="22"/>
        <w:spacing w:beforeLines="50" w:afterLines="50" w:line="280" w:lineRule="atLeast"/>
        <w:ind w:firstLine="405" w:firstLineChars="0"/>
        <w:rPr>
          <w:rFonts w:ascii="Times New Roman" w:hAnsi="Times New Roman"/>
          <w:color w:val="auto"/>
        </w:rPr>
      </w:pPr>
      <w:r>
        <w:rPr>
          <w:rFonts w:hint="eastAsia" w:ascii="Times New Roman" w:hAnsi="Times New Roman"/>
          <w:color w:val="auto"/>
        </w:rPr>
        <w:t>本产品检验分为出厂检验、型式检验。</w:t>
      </w:r>
    </w:p>
    <w:p>
      <w:pPr>
        <w:pStyle w:val="23"/>
        <w:numPr>
          <w:ilvl w:val="0"/>
          <w:numId w:val="0"/>
        </w:numPr>
        <w:snapToGrid w:val="0"/>
        <w:spacing w:line="240" w:lineRule="auto"/>
        <w:outlineLvl w:val="0"/>
        <w:rPr>
          <w:rFonts w:hint="eastAsia" w:ascii="黑体" w:hAnsi="黑体" w:eastAsia="黑体" w:cs="黑体"/>
          <w:color w:val="auto"/>
          <w:szCs w:val="21"/>
        </w:rPr>
      </w:pPr>
      <w:bookmarkStart w:id="286" w:name="_Toc24566"/>
      <w:bookmarkStart w:id="287" w:name="_Toc10458"/>
      <w:bookmarkStart w:id="288" w:name="_Toc30532"/>
      <w:bookmarkStart w:id="289" w:name="_Toc16724"/>
      <w:r>
        <w:rPr>
          <w:rFonts w:hint="eastAsia" w:ascii="黑体" w:hAnsi="黑体" w:eastAsia="黑体" w:cs="黑体"/>
          <w:color w:val="auto"/>
          <w:szCs w:val="21"/>
        </w:rPr>
        <w:t>8.2</w:t>
      </w:r>
      <w:r>
        <w:rPr>
          <w:rFonts w:hint="eastAsia" w:ascii="黑体" w:hAnsi="黑体" w:eastAsia="黑体" w:cs="黑体"/>
          <w:color w:val="auto"/>
          <w:szCs w:val="21"/>
          <w:lang w:eastAsia="zh-CN"/>
        </w:rPr>
        <w:t xml:space="preserve">  </w:t>
      </w:r>
      <w:r>
        <w:rPr>
          <w:rFonts w:hint="eastAsia" w:ascii="黑体" w:hAnsi="黑体" w:eastAsia="黑体" w:cs="黑体"/>
          <w:color w:val="auto"/>
          <w:szCs w:val="21"/>
          <w:lang w:val="en-US" w:eastAsia="zh-CN"/>
        </w:rPr>
        <w:t>出厂</w:t>
      </w:r>
      <w:r>
        <w:rPr>
          <w:rFonts w:hint="eastAsia" w:ascii="黑体" w:hAnsi="黑体" w:eastAsia="黑体" w:cs="黑体"/>
          <w:color w:val="auto"/>
          <w:szCs w:val="21"/>
        </w:rPr>
        <w:t>检验</w:t>
      </w:r>
      <w:bookmarkEnd w:id="286"/>
      <w:bookmarkEnd w:id="287"/>
      <w:bookmarkEnd w:id="288"/>
      <w:bookmarkEnd w:id="289"/>
    </w:p>
    <w:p>
      <w:pPr>
        <w:pStyle w:val="22"/>
        <w:spacing w:beforeLines="50" w:afterLines="50" w:line="280" w:lineRule="atLeast"/>
        <w:ind w:firstLine="0" w:firstLineChars="0"/>
        <w:jc w:val="left"/>
        <w:outlineLvl w:val="1"/>
        <w:rPr>
          <w:rFonts w:hint="eastAsia" w:ascii="宋体" w:hAnsi="宋体" w:eastAsia="宋体" w:cs="宋体"/>
          <w:color w:val="auto"/>
          <w:szCs w:val="21"/>
          <w:lang w:val="en-US" w:eastAsia="zh-CN"/>
        </w:rPr>
      </w:pPr>
      <w:r>
        <w:rPr>
          <w:rFonts w:hint="eastAsia" w:ascii="黑体" w:hAnsi="黑体" w:eastAsia="黑体" w:cs="黑体"/>
          <w:color w:val="auto"/>
          <w:szCs w:val="21"/>
          <w:lang w:val="en-US" w:eastAsia="zh-CN"/>
        </w:rPr>
        <w:t xml:space="preserve">8.2.1  </w:t>
      </w:r>
      <w:r>
        <w:rPr>
          <w:rFonts w:hint="eastAsia" w:ascii="宋体" w:hAnsi="宋体" w:eastAsia="宋体" w:cs="宋体"/>
          <w:color w:val="auto"/>
          <w:szCs w:val="21"/>
          <w:lang w:val="en-US" w:eastAsia="zh-CN"/>
        </w:rPr>
        <w:t>出厂检验的项目包括设备的尺寸、外观、漏水检查、喷淋和喷头水流检查、表面耐腐蚀性能、涂层附着强度试验、阀门功能检查。</w:t>
      </w:r>
    </w:p>
    <w:p>
      <w:pPr>
        <w:pStyle w:val="22"/>
        <w:spacing w:beforeLines="50" w:afterLines="50" w:line="280" w:lineRule="atLeast"/>
        <w:ind w:firstLine="0" w:firstLineChars="0"/>
        <w:jc w:val="left"/>
        <w:outlineLvl w:val="1"/>
        <w:rPr>
          <w:rFonts w:hint="default" w:ascii="宋体" w:hAnsi="宋体" w:cs="宋体" w:eastAsiaTheme="minorEastAsia"/>
          <w:color w:val="auto"/>
          <w:szCs w:val="21"/>
          <w:lang w:val="en-US" w:eastAsia="zh-CN"/>
        </w:rPr>
      </w:pPr>
      <w:r>
        <w:rPr>
          <w:rFonts w:hint="eastAsia" w:ascii="黑体" w:hAnsi="黑体" w:eastAsia="黑体" w:cs="黑体"/>
          <w:color w:val="auto"/>
          <w:szCs w:val="21"/>
          <w:lang w:val="en-US" w:eastAsia="zh-CN"/>
        </w:rPr>
        <w:t xml:space="preserve">8.2.2  </w:t>
      </w:r>
      <w:r>
        <w:rPr>
          <w:rFonts w:hint="eastAsia" w:ascii="宋体" w:hAnsi="宋体" w:eastAsia="宋体" w:cs="宋体"/>
          <w:color w:val="auto"/>
          <w:szCs w:val="21"/>
          <w:lang w:val="en-US" w:eastAsia="zh-CN"/>
        </w:rPr>
        <w:t>出厂检验的</w:t>
      </w:r>
      <w:r>
        <w:rPr>
          <w:rFonts w:hint="eastAsia" w:ascii="Times New Roman" w:hAnsi="Times New Roman" w:eastAsiaTheme="minorEastAsia"/>
          <w:color w:val="auto"/>
        </w:rPr>
        <w:t>不合格分类及</w:t>
      </w:r>
      <w:r>
        <w:rPr>
          <w:rFonts w:hint="eastAsia" w:ascii="Times New Roman" w:hAnsi="Times New Roman" w:cs="Times New Roman" w:eastAsiaTheme="minorEastAsia"/>
          <w:color w:val="auto"/>
        </w:rPr>
        <w:t>接</w:t>
      </w:r>
      <w:r>
        <w:rPr>
          <w:rFonts w:hint="eastAsia" w:ascii="Times New Roman" w:hAnsi="Times New Roman" w:cs="Times New Roman" w:eastAsiaTheme="minorEastAsia"/>
          <w:color w:val="auto"/>
          <w:lang w:eastAsia="zh-CN"/>
        </w:rPr>
        <w:t>收</w:t>
      </w:r>
      <w:r>
        <w:rPr>
          <w:rFonts w:hint="eastAsia" w:ascii="Times New Roman" w:hAnsi="Times New Roman" w:cs="Times New Roman" w:eastAsiaTheme="minorEastAsia"/>
          <w:color w:val="auto"/>
        </w:rPr>
        <w:t>质量限</w:t>
      </w:r>
      <w:r>
        <w:rPr>
          <w:rFonts w:hint="eastAsia" w:ascii="Times New Roman" w:hAnsi="Times New Roman" w:eastAsiaTheme="minorEastAsia"/>
          <w:color w:val="auto"/>
          <w:lang w:eastAsia="zh-CN"/>
        </w:rPr>
        <w:t>详</w:t>
      </w:r>
      <w:r>
        <w:rPr>
          <w:rFonts w:hint="eastAsia" w:ascii="Times New Roman" w:hAnsi="Times New Roman" w:eastAsiaTheme="minorEastAsia"/>
          <w:color w:val="auto"/>
        </w:rPr>
        <w:t>见表</w:t>
      </w:r>
      <w:r>
        <w:rPr>
          <w:rFonts w:hint="eastAsia" w:ascii="Times New Roman" w:hAnsi="Times New Roman" w:eastAsiaTheme="minorEastAsia"/>
          <w:color w:val="auto"/>
          <w:lang w:val="en-US" w:eastAsia="zh-CN"/>
        </w:rPr>
        <w:t>2。</w:t>
      </w:r>
    </w:p>
    <w:p>
      <w:pPr>
        <w:pStyle w:val="22"/>
        <w:spacing w:beforeLines="50" w:afterLines="50" w:line="280" w:lineRule="atLeast"/>
        <w:ind w:firstLine="0" w:firstLineChars="0"/>
        <w:jc w:val="center"/>
        <w:outlineLvl w:val="1"/>
        <w:rPr>
          <w:color w:val="auto"/>
        </w:rPr>
      </w:pPr>
      <w:r>
        <w:rPr>
          <w:rFonts w:hint="eastAsia" w:ascii="黑体" w:hAnsi="黑体" w:eastAsia="黑体" w:cs="黑体"/>
          <w:color w:val="auto"/>
        </w:rPr>
        <w:t>表</w:t>
      </w:r>
      <w:r>
        <w:rPr>
          <w:rFonts w:hint="eastAsia" w:ascii="黑体" w:hAnsi="黑体" w:eastAsia="黑体" w:cs="黑体"/>
          <w:color w:val="auto"/>
          <w:lang w:val="en-US" w:eastAsia="zh-CN"/>
        </w:rPr>
        <w:t>2</w:t>
      </w:r>
      <w:r>
        <w:rPr>
          <w:rFonts w:hint="eastAsia" w:ascii="黑体" w:hAnsi="黑体" w:eastAsia="黑体" w:cs="黑体"/>
          <w:color w:val="auto"/>
          <w:lang w:eastAsia="zh-CN"/>
        </w:rPr>
        <w:t xml:space="preserve">  </w:t>
      </w:r>
      <w:r>
        <w:rPr>
          <w:rFonts w:hint="eastAsia" w:ascii="黑体" w:hAnsi="黑体" w:eastAsia="黑体" w:cs="黑体"/>
          <w:color w:val="auto"/>
        </w:rPr>
        <w:t>出厂检验</w:t>
      </w:r>
    </w:p>
    <w:tbl>
      <w:tblPr>
        <w:tblStyle w:val="15"/>
        <w:tblW w:w="0" w:type="auto"/>
        <w:tblInd w:w="1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92"/>
        <w:gridCol w:w="1816"/>
        <w:gridCol w:w="3752"/>
        <w:gridCol w:w="1140"/>
        <w:gridCol w:w="17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92" w:type="dxa"/>
            <w:tcBorders>
              <w:top w:val="single" w:color="000000" w:sz="12" w:space="0"/>
              <w:left w:val="single" w:color="000000" w:sz="12" w:space="0"/>
              <w:bottom w:val="single" w:color="000000" w:sz="12" w:space="0"/>
              <w:right w:val="single" w:color="000000" w:sz="8" w:space="0"/>
            </w:tcBorders>
          </w:tcPr>
          <w:p>
            <w:pPr>
              <w:pStyle w:val="22"/>
              <w:ind w:firstLine="0" w:firstLineChars="0"/>
              <w:jc w:val="center"/>
              <w:rPr>
                <w:rFonts w:hint="eastAsia" w:hAnsi="宋体" w:cs="宋体"/>
                <w:b w:val="0"/>
                <w:bCs w:val="0"/>
                <w:color w:val="auto"/>
                <w:sz w:val="18"/>
                <w:szCs w:val="18"/>
              </w:rPr>
            </w:pPr>
            <w:r>
              <w:rPr>
                <w:rFonts w:hint="eastAsia" w:hAnsi="宋体" w:cs="宋体"/>
                <w:b w:val="0"/>
                <w:bCs w:val="0"/>
                <w:color w:val="auto"/>
                <w:sz w:val="18"/>
                <w:szCs w:val="18"/>
              </w:rPr>
              <w:t>序号</w:t>
            </w:r>
          </w:p>
        </w:tc>
        <w:tc>
          <w:tcPr>
            <w:tcW w:w="1816" w:type="dxa"/>
            <w:tcBorders>
              <w:top w:val="single" w:color="000000" w:sz="12" w:space="0"/>
              <w:left w:val="single" w:color="000000" w:sz="8" w:space="0"/>
              <w:bottom w:val="single" w:color="000000" w:sz="12" w:space="0"/>
              <w:right w:val="single" w:color="000000" w:sz="8" w:space="0"/>
            </w:tcBorders>
          </w:tcPr>
          <w:p>
            <w:pPr>
              <w:pStyle w:val="22"/>
              <w:ind w:firstLine="0" w:firstLineChars="0"/>
              <w:jc w:val="center"/>
              <w:rPr>
                <w:rFonts w:hint="eastAsia" w:hAnsi="宋体" w:cs="宋体"/>
                <w:b w:val="0"/>
                <w:bCs w:val="0"/>
                <w:color w:val="auto"/>
                <w:sz w:val="18"/>
                <w:szCs w:val="18"/>
              </w:rPr>
            </w:pPr>
            <w:r>
              <w:rPr>
                <w:rFonts w:hint="eastAsia" w:hAnsi="宋体" w:cs="宋体"/>
                <w:b w:val="0"/>
                <w:bCs w:val="0"/>
                <w:color w:val="auto"/>
                <w:sz w:val="18"/>
                <w:szCs w:val="18"/>
              </w:rPr>
              <w:t>检验项目</w:t>
            </w:r>
          </w:p>
        </w:tc>
        <w:tc>
          <w:tcPr>
            <w:tcW w:w="3752" w:type="dxa"/>
            <w:tcBorders>
              <w:top w:val="single" w:color="000000" w:sz="12" w:space="0"/>
              <w:left w:val="single" w:color="000000" w:sz="8" w:space="0"/>
              <w:bottom w:val="single" w:color="000000" w:sz="12" w:space="0"/>
              <w:right w:val="single" w:color="000000" w:sz="8" w:space="0"/>
            </w:tcBorders>
          </w:tcPr>
          <w:p>
            <w:pPr>
              <w:pStyle w:val="22"/>
              <w:ind w:firstLine="0" w:firstLineChars="0"/>
              <w:jc w:val="center"/>
              <w:rPr>
                <w:rFonts w:hint="eastAsia" w:hAnsi="宋体" w:cs="宋体"/>
                <w:b w:val="0"/>
                <w:bCs w:val="0"/>
                <w:color w:val="auto"/>
                <w:sz w:val="18"/>
                <w:szCs w:val="18"/>
              </w:rPr>
            </w:pPr>
            <w:r>
              <w:rPr>
                <w:rFonts w:hint="eastAsia" w:hAnsi="宋体" w:cs="宋体"/>
                <w:b w:val="0"/>
                <w:bCs w:val="0"/>
                <w:color w:val="auto"/>
                <w:sz w:val="18"/>
                <w:szCs w:val="18"/>
              </w:rPr>
              <w:t>标准条文号</w:t>
            </w:r>
          </w:p>
        </w:tc>
        <w:tc>
          <w:tcPr>
            <w:tcW w:w="1140" w:type="dxa"/>
            <w:tcBorders>
              <w:top w:val="single" w:color="000000" w:sz="12" w:space="0"/>
              <w:left w:val="single" w:color="000000" w:sz="8" w:space="0"/>
              <w:bottom w:val="single" w:color="000000" w:sz="12" w:space="0"/>
              <w:right w:val="single" w:color="000000" w:sz="8" w:space="0"/>
            </w:tcBorders>
          </w:tcPr>
          <w:p>
            <w:pPr>
              <w:pStyle w:val="22"/>
              <w:ind w:firstLine="0" w:firstLineChars="0"/>
              <w:jc w:val="center"/>
              <w:rPr>
                <w:rFonts w:hint="default" w:hAnsi="宋体" w:eastAsia="宋体" w:cs="宋体"/>
                <w:b w:val="0"/>
                <w:bCs w:val="0"/>
                <w:color w:val="auto"/>
                <w:sz w:val="18"/>
                <w:szCs w:val="18"/>
                <w:lang w:val="en-US" w:eastAsia="zh-CN"/>
              </w:rPr>
            </w:pPr>
            <w:r>
              <w:rPr>
                <w:rFonts w:hint="eastAsia" w:hAnsi="宋体" w:cs="宋体"/>
                <w:b w:val="0"/>
                <w:bCs w:val="0"/>
                <w:color w:val="auto"/>
                <w:sz w:val="18"/>
                <w:szCs w:val="18"/>
                <w:lang w:val="en-US" w:eastAsia="zh-CN"/>
              </w:rPr>
              <w:t>不合格项目</w:t>
            </w:r>
          </w:p>
        </w:tc>
        <w:tc>
          <w:tcPr>
            <w:tcW w:w="1714" w:type="dxa"/>
            <w:tcBorders>
              <w:top w:val="single" w:color="000000" w:sz="12" w:space="0"/>
              <w:left w:val="single" w:color="000000" w:sz="8" w:space="0"/>
              <w:bottom w:val="single" w:color="000000" w:sz="12" w:space="0"/>
              <w:right w:val="single" w:color="000000" w:sz="12" w:space="0"/>
            </w:tcBorders>
            <w:vAlign w:val="top"/>
          </w:tcPr>
          <w:p>
            <w:pPr>
              <w:pStyle w:val="22"/>
              <w:ind w:firstLine="0" w:firstLineChars="0"/>
              <w:jc w:val="center"/>
              <w:rPr>
                <w:rFonts w:hint="eastAsia" w:hAnsi="宋体" w:cs="宋体"/>
                <w:b w:val="0"/>
                <w:bCs w:val="0"/>
                <w:color w:val="auto"/>
                <w:sz w:val="18"/>
                <w:szCs w:val="18"/>
              </w:rPr>
            </w:pPr>
            <w:r>
              <w:rPr>
                <w:rFonts w:hint="eastAsia" w:ascii="Times New Roman" w:hAnsi="Times New Roman" w:cs="Times New Roman" w:eastAsiaTheme="minorEastAsia"/>
                <w:color w:val="auto"/>
                <w:sz w:val="18"/>
                <w:szCs w:val="18"/>
              </w:rPr>
              <w:t>接</w:t>
            </w:r>
            <w:r>
              <w:rPr>
                <w:rFonts w:hint="eastAsia" w:ascii="Times New Roman" w:hAnsi="Times New Roman" w:cs="Times New Roman" w:eastAsiaTheme="minorEastAsia"/>
                <w:color w:val="auto"/>
                <w:sz w:val="18"/>
                <w:szCs w:val="18"/>
                <w:lang w:eastAsia="zh-CN"/>
              </w:rPr>
              <w:t>收</w:t>
            </w:r>
            <w:r>
              <w:rPr>
                <w:rFonts w:hint="eastAsia" w:ascii="Times New Roman" w:hAnsi="Times New Roman" w:cs="Times New Roman" w:eastAsiaTheme="minorEastAsia"/>
                <w:color w:val="auto"/>
                <w:sz w:val="18"/>
                <w:szCs w:val="18"/>
              </w:rPr>
              <w:t>质量限</w:t>
            </w:r>
            <w:r>
              <w:rPr>
                <w:rFonts w:hint="eastAsia" w:asciiTheme="minorEastAsia" w:hAnsiTheme="minorEastAsia" w:eastAsiaTheme="minorEastAsia"/>
                <w:color w:val="auto"/>
                <w:sz w:val="18"/>
                <w:szCs w:val="18"/>
              </w:rPr>
              <w:t>（AQL）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92" w:type="dxa"/>
            <w:tcBorders>
              <w:top w:val="single" w:color="000000" w:sz="12" w:space="0"/>
              <w:left w:val="single" w:color="000000" w:sz="12" w:space="0"/>
              <w:bottom w:val="single" w:color="000000" w:sz="8" w:space="0"/>
              <w:right w:val="single" w:color="000000" w:sz="8" w:space="0"/>
            </w:tcBorders>
            <w:vAlign w:val="center"/>
          </w:tcPr>
          <w:p>
            <w:pPr>
              <w:pStyle w:val="22"/>
              <w:ind w:firstLine="0" w:firstLineChars="0"/>
              <w:jc w:val="center"/>
              <w:rPr>
                <w:rFonts w:hint="eastAsia" w:hAnsi="宋体" w:cs="宋体"/>
                <w:color w:val="auto"/>
                <w:sz w:val="18"/>
                <w:szCs w:val="18"/>
              </w:rPr>
            </w:pPr>
            <w:r>
              <w:rPr>
                <w:rFonts w:hint="eastAsia" w:hAnsi="宋体" w:cs="宋体"/>
                <w:color w:val="auto"/>
                <w:sz w:val="18"/>
                <w:szCs w:val="18"/>
              </w:rPr>
              <w:t>1</w:t>
            </w:r>
          </w:p>
        </w:tc>
        <w:tc>
          <w:tcPr>
            <w:tcW w:w="1816" w:type="dxa"/>
            <w:tcBorders>
              <w:top w:val="single" w:color="000000" w:sz="12" w:space="0"/>
              <w:left w:val="single" w:color="000000" w:sz="8" w:space="0"/>
              <w:bottom w:val="single" w:color="000000" w:sz="8" w:space="0"/>
              <w:right w:val="single" w:color="000000" w:sz="8" w:space="0"/>
            </w:tcBorders>
            <w:vAlign w:val="center"/>
          </w:tcPr>
          <w:p>
            <w:pPr>
              <w:pStyle w:val="22"/>
              <w:ind w:firstLine="0" w:firstLineChars="0"/>
              <w:jc w:val="center"/>
              <w:rPr>
                <w:rFonts w:hint="eastAsia" w:hAnsi="宋体" w:cs="宋体"/>
                <w:color w:val="auto"/>
                <w:sz w:val="18"/>
                <w:szCs w:val="18"/>
              </w:rPr>
            </w:pPr>
            <w:r>
              <w:rPr>
                <w:rFonts w:hint="eastAsia" w:hAnsi="宋体" w:cs="宋体"/>
                <w:color w:val="auto"/>
                <w:sz w:val="18"/>
                <w:szCs w:val="18"/>
              </w:rPr>
              <w:t>尺寸</w:t>
            </w:r>
          </w:p>
        </w:tc>
        <w:tc>
          <w:tcPr>
            <w:tcW w:w="3752" w:type="dxa"/>
            <w:tcBorders>
              <w:top w:val="single" w:color="000000" w:sz="12" w:space="0"/>
              <w:left w:val="single" w:color="000000" w:sz="8" w:space="0"/>
              <w:bottom w:val="single" w:color="000000" w:sz="8" w:space="0"/>
              <w:right w:val="single" w:color="000000" w:sz="8" w:space="0"/>
            </w:tcBorders>
            <w:vAlign w:val="center"/>
          </w:tcPr>
          <w:p>
            <w:pPr>
              <w:pStyle w:val="22"/>
              <w:ind w:firstLine="0" w:firstLineChars="0"/>
              <w:jc w:val="center"/>
              <w:rPr>
                <w:rFonts w:hint="default" w:hAnsi="宋体" w:eastAsia="宋体" w:cs="宋体"/>
                <w:color w:val="auto"/>
                <w:sz w:val="18"/>
                <w:szCs w:val="18"/>
                <w:lang w:val="en-US" w:eastAsia="zh-CN"/>
              </w:rPr>
            </w:pPr>
            <w:r>
              <w:rPr>
                <w:rFonts w:hint="eastAsia" w:hAnsi="宋体" w:cs="宋体"/>
                <w:color w:val="auto"/>
                <w:sz w:val="18"/>
                <w:szCs w:val="18"/>
              </w:rPr>
              <w:t>图1、图2、图3、图</w:t>
            </w:r>
            <w:r>
              <w:rPr>
                <w:rFonts w:hint="eastAsia" w:hAnsi="宋体" w:cs="宋体"/>
                <w:color w:val="auto"/>
                <w:sz w:val="18"/>
                <w:szCs w:val="18"/>
                <w:lang w:val="en-US" w:eastAsia="zh-CN"/>
              </w:rPr>
              <w:t>4</w:t>
            </w:r>
            <w:r>
              <w:rPr>
                <w:rFonts w:hint="eastAsia" w:hAnsi="宋体" w:cs="宋体"/>
                <w:color w:val="auto"/>
                <w:sz w:val="18"/>
                <w:szCs w:val="18"/>
              </w:rPr>
              <w:t>、图</w:t>
            </w:r>
            <w:r>
              <w:rPr>
                <w:rFonts w:hint="eastAsia" w:hAnsi="宋体" w:cs="宋体"/>
                <w:color w:val="auto"/>
                <w:sz w:val="18"/>
                <w:szCs w:val="18"/>
                <w:lang w:val="en-US" w:eastAsia="zh-CN"/>
              </w:rPr>
              <w:t>7</w:t>
            </w:r>
            <w:r>
              <w:rPr>
                <w:rFonts w:hint="eastAsia" w:hAnsi="宋体" w:cs="宋体"/>
                <w:color w:val="auto"/>
                <w:sz w:val="18"/>
                <w:szCs w:val="18"/>
              </w:rPr>
              <w:t>、图</w:t>
            </w:r>
            <w:r>
              <w:rPr>
                <w:rFonts w:hint="eastAsia" w:hAnsi="宋体" w:cs="宋体"/>
                <w:color w:val="auto"/>
                <w:sz w:val="18"/>
                <w:szCs w:val="18"/>
                <w:lang w:val="en-US" w:eastAsia="zh-CN"/>
              </w:rPr>
              <w:t>8</w:t>
            </w:r>
            <w:r>
              <w:rPr>
                <w:rFonts w:hint="eastAsia" w:hAnsi="宋体" w:cs="宋体"/>
                <w:color w:val="auto"/>
                <w:sz w:val="18"/>
                <w:szCs w:val="18"/>
              </w:rPr>
              <w:t>、图</w:t>
            </w:r>
            <w:r>
              <w:rPr>
                <w:rFonts w:hint="eastAsia" w:hAnsi="宋体" w:cs="宋体"/>
                <w:color w:val="auto"/>
                <w:sz w:val="18"/>
                <w:szCs w:val="18"/>
                <w:lang w:val="en-US" w:eastAsia="zh-CN"/>
              </w:rPr>
              <w:t>9</w:t>
            </w:r>
            <w:r>
              <w:rPr>
                <w:rFonts w:hint="eastAsia" w:hAnsi="宋体" w:cs="宋体"/>
                <w:color w:val="auto"/>
                <w:sz w:val="18"/>
                <w:szCs w:val="18"/>
              </w:rPr>
              <w:t>、图</w:t>
            </w:r>
            <w:r>
              <w:rPr>
                <w:rFonts w:hint="eastAsia" w:hAnsi="宋体" w:cs="宋体"/>
                <w:color w:val="auto"/>
                <w:sz w:val="18"/>
                <w:szCs w:val="18"/>
                <w:lang w:val="en-US" w:eastAsia="zh-CN"/>
              </w:rPr>
              <w:t>10</w:t>
            </w:r>
          </w:p>
        </w:tc>
        <w:tc>
          <w:tcPr>
            <w:tcW w:w="1140" w:type="dxa"/>
            <w:tcBorders>
              <w:top w:val="single" w:color="000000" w:sz="12" w:space="0"/>
              <w:left w:val="single" w:color="000000" w:sz="8" w:space="0"/>
              <w:bottom w:val="single" w:color="000000" w:sz="8" w:space="0"/>
              <w:right w:val="single" w:color="000000" w:sz="8" w:space="0"/>
            </w:tcBorders>
            <w:vAlign w:val="center"/>
          </w:tcPr>
          <w:p>
            <w:pPr>
              <w:pStyle w:val="22"/>
              <w:ind w:firstLine="0" w:firstLineChars="0"/>
              <w:jc w:val="center"/>
              <w:rPr>
                <w:rFonts w:hint="eastAsia" w:hAnsi="宋体" w:eastAsia="宋体" w:cs="宋体"/>
                <w:color w:val="auto"/>
                <w:sz w:val="18"/>
                <w:szCs w:val="18"/>
                <w:lang w:val="en-US" w:eastAsia="zh-CN"/>
              </w:rPr>
            </w:pPr>
            <w:r>
              <w:rPr>
                <w:rFonts w:hint="eastAsia" w:hAnsi="宋体" w:cs="宋体"/>
                <w:color w:val="auto"/>
                <w:sz w:val="18"/>
                <w:szCs w:val="18"/>
                <w:lang w:val="en-US" w:eastAsia="zh-CN"/>
              </w:rPr>
              <w:t>B</w:t>
            </w:r>
          </w:p>
        </w:tc>
        <w:tc>
          <w:tcPr>
            <w:tcW w:w="1714" w:type="dxa"/>
            <w:tcBorders>
              <w:top w:val="single" w:color="000000" w:sz="12" w:space="0"/>
              <w:left w:val="single" w:color="000000" w:sz="8" w:space="0"/>
              <w:bottom w:val="single" w:color="000000" w:sz="8" w:space="0"/>
              <w:right w:val="single" w:color="000000" w:sz="12" w:space="0"/>
            </w:tcBorders>
            <w:vAlign w:val="center"/>
          </w:tcPr>
          <w:p>
            <w:pPr>
              <w:pStyle w:val="22"/>
              <w:ind w:firstLine="0" w:firstLineChars="0"/>
              <w:jc w:val="center"/>
              <w:rPr>
                <w:rFonts w:hint="default" w:hAnsi="宋体" w:eastAsia="宋体" w:cs="宋体"/>
                <w:color w:val="auto"/>
                <w:sz w:val="18"/>
                <w:szCs w:val="18"/>
                <w:lang w:val="en-US" w:eastAsia="zh-CN"/>
              </w:rPr>
            </w:pPr>
            <w:r>
              <w:rPr>
                <w:rFonts w:hint="eastAsia" w:hAnsi="宋体" w:cs="宋体"/>
                <w:color w:val="auto"/>
                <w:sz w:val="18"/>
                <w:szCs w:val="18"/>
                <w:lang w:val="en-US" w:eastAsia="zh-CN"/>
              </w:rPr>
              <w:t>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92" w:type="dxa"/>
            <w:tcBorders>
              <w:top w:val="single" w:color="000000" w:sz="8" w:space="0"/>
              <w:left w:val="single" w:color="000000" w:sz="12" w:space="0"/>
              <w:bottom w:val="single" w:color="000000" w:sz="8" w:space="0"/>
              <w:right w:val="single" w:color="000000" w:sz="8" w:space="0"/>
            </w:tcBorders>
          </w:tcPr>
          <w:p>
            <w:pPr>
              <w:pStyle w:val="22"/>
              <w:ind w:firstLine="0" w:firstLineChars="0"/>
              <w:jc w:val="center"/>
              <w:rPr>
                <w:rFonts w:hint="eastAsia" w:hAnsi="宋体" w:cs="宋体"/>
                <w:color w:val="auto"/>
                <w:sz w:val="18"/>
                <w:szCs w:val="18"/>
              </w:rPr>
            </w:pPr>
            <w:r>
              <w:rPr>
                <w:rFonts w:hint="eastAsia" w:hAnsi="宋体" w:cs="宋体"/>
                <w:color w:val="auto"/>
                <w:sz w:val="18"/>
                <w:szCs w:val="18"/>
              </w:rPr>
              <w:t>2</w:t>
            </w:r>
          </w:p>
        </w:tc>
        <w:tc>
          <w:tcPr>
            <w:tcW w:w="1816" w:type="dxa"/>
            <w:tcBorders>
              <w:top w:val="single" w:color="000000" w:sz="8" w:space="0"/>
              <w:left w:val="single" w:color="000000" w:sz="8" w:space="0"/>
              <w:bottom w:val="single" w:color="000000" w:sz="8" w:space="0"/>
              <w:right w:val="single" w:color="000000" w:sz="8" w:space="0"/>
            </w:tcBorders>
          </w:tcPr>
          <w:p>
            <w:pPr>
              <w:pStyle w:val="22"/>
              <w:ind w:firstLine="0" w:firstLineChars="0"/>
              <w:jc w:val="center"/>
              <w:rPr>
                <w:rFonts w:hint="eastAsia" w:hAnsi="宋体" w:cs="宋体"/>
                <w:color w:val="auto"/>
                <w:sz w:val="18"/>
                <w:szCs w:val="18"/>
              </w:rPr>
            </w:pPr>
            <w:r>
              <w:rPr>
                <w:rFonts w:hint="eastAsia" w:hAnsi="宋体" w:cs="宋体"/>
                <w:color w:val="auto"/>
                <w:sz w:val="18"/>
                <w:szCs w:val="18"/>
              </w:rPr>
              <w:t>外观</w:t>
            </w:r>
          </w:p>
        </w:tc>
        <w:tc>
          <w:tcPr>
            <w:tcW w:w="3752" w:type="dxa"/>
            <w:tcBorders>
              <w:top w:val="single" w:color="000000" w:sz="8" w:space="0"/>
              <w:left w:val="single" w:color="000000" w:sz="8" w:space="0"/>
              <w:bottom w:val="single" w:color="000000" w:sz="8" w:space="0"/>
              <w:right w:val="single" w:color="000000" w:sz="8" w:space="0"/>
            </w:tcBorders>
          </w:tcPr>
          <w:p>
            <w:pPr>
              <w:pStyle w:val="22"/>
              <w:ind w:firstLine="0" w:firstLineChars="0"/>
              <w:jc w:val="center"/>
              <w:rPr>
                <w:rFonts w:hint="default" w:hAnsi="宋体" w:eastAsia="宋体" w:cs="宋体"/>
                <w:color w:val="auto"/>
                <w:sz w:val="18"/>
                <w:szCs w:val="18"/>
                <w:lang w:val="en-US" w:eastAsia="zh-CN"/>
              </w:rPr>
            </w:pPr>
            <w:r>
              <w:rPr>
                <w:rFonts w:hint="eastAsia" w:hAnsi="宋体" w:cs="宋体"/>
                <w:color w:val="auto"/>
                <w:sz w:val="18"/>
                <w:szCs w:val="18"/>
                <w:lang w:val="en-US" w:eastAsia="zh-CN"/>
              </w:rPr>
              <w:t>7.2</w:t>
            </w:r>
          </w:p>
        </w:tc>
        <w:tc>
          <w:tcPr>
            <w:tcW w:w="1140" w:type="dxa"/>
            <w:tcBorders>
              <w:top w:val="single" w:color="000000" w:sz="8" w:space="0"/>
              <w:left w:val="single" w:color="000000" w:sz="8" w:space="0"/>
              <w:bottom w:val="single" w:color="000000" w:sz="8" w:space="0"/>
              <w:right w:val="single" w:color="000000" w:sz="8" w:space="0"/>
            </w:tcBorders>
          </w:tcPr>
          <w:p>
            <w:pPr>
              <w:pStyle w:val="22"/>
              <w:ind w:firstLine="0" w:firstLineChars="0"/>
              <w:jc w:val="center"/>
              <w:rPr>
                <w:rFonts w:hint="eastAsia" w:hAnsi="宋体" w:eastAsia="宋体" w:cs="宋体"/>
                <w:color w:val="auto"/>
                <w:sz w:val="18"/>
                <w:szCs w:val="18"/>
                <w:lang w:val="en-US" w:eastAsia="zh-CN"/>
              </w:rPr>
            </w:pPr>
            <w:r>
              <w:rPr>
                <w:rFonts w:hint="eastAsia" w:hAnsi="宋体" w:cs="宋体"/>
                <w:color w:val="auto"/>
                <w:sz w:val="18"/>
                <w:szCs w:val="18"/>
                <w:lang w:val="en-US" w:eastAsia="zh-CN"/>
              </w:rPr>
              <w:t>B</w:t>
            </w:r>
          </w:p>
        </w:tc>
        <w:tc>
          <w:tcPr>
            <w:tcW w:w="1714" w:type="dxa"/>
            <w:tcBorders>
              <w:top w:val="single" w:color="000000" w:sz="8" w:space="0"/>
              <w:left w:val="single" w:color="000000" w:sz="8" w:space="0"/>
              <w:bottom w:val="single" w:color="000000" w:sz="8" w:space="0"/>
              <w:right w:val="single" w:color="000000" w:sz="12" w:space="0"/>
            </w:tcBorders>
          </w:tcPr>
          <w:p>
            <w:pPr>
              <w:pStyle w:val="22"/>
              <w:ind w:firstLine="0" w:firstLineChars="0"/>
              <w:jc w:val="center"/>
              <w:rPr>
                <w:rFonts w:hint="default" w:hAnsi="宋体" w:eastAsia="宋体" w:cs="宋体"/>
                <w:color w:val="auto"/>
                <w:sz w:val="18"/>
                <w:szCs w:val="18"/>
                <w:lang w:val="en-US" w:eastAsia="zh-CN"/>
              </w:rPr>
            </w:pPr>
            <w:r>
              <w:rPr>
                <w:rFonts w:hint="eastAsia" w:hAnsi="宋体" w:cs="宋体"/>
                <w:color w:val="auto"/>
                <w:sz w:val="18"/>
                <w:szCs w:val="18"/>
                <w:lang w:val="en-US" w:eastAsia="zh-CN"/>
              </w:rPr>
              <w:t>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92" w:type="dxa"/>
            <w:tcBorders>
              <w:top w:val="single" w:color="000000" w:sz="8" w:space="0"/>
              <w:left w:val="single" w:color="000000" w:sz="12" w:space="0"/>
              <w:bottom w:val="single" w:color="000000" w:sz="8" w:space="0"/>
              <w:right w:val="single" w:color="000000" w:sz="8" w:space="0"/>
            </w:tcBorders>
          </w:tcPr>
          <w:p>
            <w:pPr>
              <w:pStyle w:val="22"/>
              <w:ind w:firstLine="0" w:firstLineChars="0"/>
              <w:jc w:val="center"/>
              <w:rPr>
                <w:rFonts w:hint="eastAsia" w:hAnsi="宋体" w:cs="宋体"/>
                <w:color w:val="auto"/>
                <w:sz w:val="18"/>
                <w:szCs w:val="18"/>
              </w:rPr>
            </w:pPr>
            <w:r>
              <w:rPr>
                <w:rFonts w:hint="eastAsia" w:hAnsi="宋体" w:cs="宋体"/>
                <w:color w:val="auto"/>
                <w:sz w:val="18"/>
                <w:szCs w:val="18"/>
              </w:rPr>
              <w:t>3</w:t>
            </w:r>
          </w:p>
        </w:tc>
        <w:tc>
          <w:tcPr>
            <w:tcW w:w="1816" w:type="dxa"/>
            <w:tcBorders>
              <w:top w:val="single" w:color="000000" w:sz="8" w:space="0"/>
              <w:left w:val="single" w:color="000000" w:sz="8" w:space="0"/>
              <w:bottom w:val="single" w:color="000000" w:sz="8" w:space="0"/>
              <w:right w:val="single" w:color="000000" w:sz="8" w:space="0"/>
            </w:tcBorders>
          </w:tcPr>
          <w:p>
            <w:pPr>
              <w:pStyle w:val="22"/>
              <w:ind w:firstLine="0" w:firstLineChars="0"/>
              <w:jc w:val="center"/>
              <w:rPr>
                <w:rFonts w:hint="eastAsia" w:hAnsi="宋体" w:cs="宋体"/>
                <w:color w:val="auto"/>
                <w:sz w:val="18"/>
                <w:szCs w:val="18"/>
              </w:rPr>
            </w:pPr>
            <w:r>
              <w:rPr>
                <w:rFonts w:hint="eastAsia" w:hAnsi="宋体" w:cs="宋体"/>
                <w:color w:val="auto"/>
                <w:sz w:val="18"/>
                <w:szCs w:val="18"/>
              </w:rPr>
              <w:t>漏水检查</w:t>
            </w:r>
          </w:p>
        </w:tc>
        <w:tc>
          <w:tcPr>
            <w:tcW w:w="3752" w:type="dxa"/>
            <w:tcBorders>
              <w:top w:val="single" w:color="000000" w:sz="8" w:space="0"/>
              <w:left w:val="single" w:color="000000" w:sz="8" w:space="0"/>
              <w:bottom w:val="single" w:color="000000" w:sz="8" w:space="0"/>
              <w:right w:val="single" w:color="000000" w:sz="8" w:space="0"/>
            </w:tcBorders>
          </w:tcPr>
          <w:p>
            <w:pPr>
              <w:pStyle w:val="22"/>
              <w:ind w:firstLine="0" w:firstLineChars="0"/>
              <w:jc w:val="center"/>
              <w:rPr>
                <w:rFonts w:hint="eastAsia" w:hAnsi="宋体" w:cs="宋体"/>
                <w:color w:val="auto"/>
                <w:sz w:val="18"/>
                <w:szCs w:val="18"/>
              </w:rPr>
            </w:pPr>
            <w:r>
              <w:rPr>
                <w:rFonts w:hint="eastAsia" w:hAnsi="宋体" w:cs="宋体"/>
                <w:color w:val="auto"/>
                <w:sz w:val="18"/>
                <w:szCs w:val="18"/>
                <w:lang w:bidi="zh-TW"/>
              </w:rPr>
              <w:t>6.1.1</w:t>
            </w:r>
          </w:p>
        </w:tc>
        <w:tc>
          <w:tcPr>
            <w:tcW w:w="1140" w:type="dxa"/>
            <w:tcBorders>
              <w:top w:val="single" w:color="000000" w:sz="8" w:space="0"/>
              <w:left w:val="single" w:color="000000" w:sz="8" w:space="0"/>
              <w:bottom w:val="single" w:color="000000" w:sz="8" w:space="0"/>
              <w:right w:val="single" w:color="000000" w:sz="8" w:space="0"/>
            </w:tcBorders>
          </w:tcPr>
          <w:p>
            <w:pPr>
              <w:pStyle w:val="22"/>
              <w:ind w:firstLine="0" w:firstLineChars="0"/>
              <w:jc w:val="center"/>
              <w:rPr>
                <w:rFonts w:hint="eastAsia" w:hAnsi="宋体" w:eastAsia="宋体" w:cs="宋体"/>
                <w:color w:val="auto"/>
                <w:sz w:val="18"/>
                <w:szCs w:val="18"/>
                <w:lang w:val="en-US" w:eastAsia="zh-CN"/>
              </w:rPr>
            </w:pPr>
            <w:r>
              <w:rPr>
                <w:rFonts w:hint="eastAsia" w:hAnsi="宋体" w:cs="宋体"/>
                <w:color w:val="auto"/>
                <w:sz w:val="18"/>
                <w:szCs w:val="18"/>
                <w:lang w:val="en-US" w:eastAsia="zh-CN"/>
              </w:rPr>
              <w:t>A</w:t>
            </w:r>
          </w:p>
        </w:tc>
        <w:tc>
          <w:tcPr>
            <w:tcW w:w="1714" w:type="dxa"/>
            <w:tcBorders>
              <w:top w:val="single" w:color="000000" w:sz="8" w:space="0"/>
              <w:left w:val="single" w:color="000000" w:sz="8" w:space="0"/>
              <w:bottom w:val="single" w:color="000000" w:sz="8" w:space="0"/>
              <w:right w:val="single" w:color="000000" w:sz="12" w:space="0"/>
            </w:tcBorders>
          </w:tcPr>
          <w:p>
            <w:pPr>
              <w:pStyle w:val="22"/>
              <w:ind w:firstLine="0" w:firstLineChars="0"/>
              <w:jc w:val="center"/>
              <w:rPr>
                <w:rFonts w:hint="default" w:hAnsi="宋体" w:eastAsia="宋体" w:cs="宋体"/>
                <w:color w:val="auto"/>
                <w:sz w:val="18"/>
                <w:szCs w:val="18"/>
                <w:lang w:val="en-US" w:eastAsia="zh-CN"/>
              </w:rPr>
            </w:pPr>
            <w:r>
              <w:rPr>
                <w:rFonts w:hint="eastAsia" w:hAnsi="宋体" w:cs="宋体"/>
                <w:color w:val="auto"/>
                <w:sz w:val="18"/>
                <w:szCs w:val="18"/>
                <w:lang w:val="en-US" w:eastAsia="zh-CN"/>
              </w:rPr>
              <w:t>2.5</w:t>
            </w:r>
          </w:p>
        </w:tc>
      </w:tr>
    </w:tbl>
    <w:p>
      <w:pPr>
        <w:pStyle w:val="22"/>
        <w:spacing w:line="240" w:lineRule="auto"/>
        <w:jc w:val="center"/>
        <w:rPr>
          <w:rFonts w:hint="eastAsia" w:ascii="Times New Roman" w:hAnsi="Times New Roman"/>
          <w:color w:val="auto"/>
          <w:szCs w:val="21"/>
          <w:shd w:val="clear" w:color="auto" w:fill="FFFFFF"/>
        </w:rPr>
      </w:pPr>
      <w:bookmarkStart w:id="290" w:name="_Toc24761"/>
      <w:r>
        <w:rPr>
          <w:rFonts w:hint="eastAsia" w:ascii="黑体" w:hAnsi="黑体" w:eastAsia="黑体" w:cs="黑体"/>
          <w:color w:val="auto"/>
        </w:rPr>
        <w:t>表</w:t>
      </w:r>
      <w:r>
        <w:rPr>
          <w:rFonts w:hint="eastAsia" w:ascii="黑体" w:hAnsi="黑体" w:eastAsia="黑体" w:cs="黑体"/>
          <w:color w:val="auto"/>
          <w:lang w:val="en-US" w:eastAsia="zh-CN"/>
        </w:rPr>
        <w:t>2</w:t>
      </w:r>
      <w:r>
        <w:rPr>
          <w:rFonts w:hint="eastAsia" w:ascii="黑体" w:hAnsi="黑体" w:eastAsia="黑体" w:cs="黑体"/>
          <w:color w:val="auto"/>
          <w:lang w:eastAsia="zh-CN"/>
        </w:rPr>
        <w:t xml:space="preserve">  </w:t>
      </w:r>
      <w:r>
        <w:rPr>
          <w:rFonts w:hint="eastAsia" w:ascii="黑体" w:hAnsi="黑体" w:eastAsia="黑体" w:cs="黑体"/>
          <w:color w:val="auto"/>
        </w:rPr>
        <w:t>（续）</w:t>
      </w:r>
    </w:p>
    <w:tbl>
      <w:tblPr>
        <w:tblStyle w:val="1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23"/>
        <w:gridCol w:w="1914"/>
        <w:gridCol w:w="3531"/>
        <w:gridCol w:w="1294"/>
        <w:gridCol w:w="17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3" w:type="dxa"/>
            <w:tcBorders>
              <w:top w:val="single" w:color="000000" w:sz="12" w:space="0"/>
              <w:left w:val="single" w:color="000000" w:sz="12" w:space="0"/>
              <w:bottom w:val="single" w:color="000000" w:sz="12" w:space="0"/>
              <w:right w:val="single" w:color="000000" w:sz="8" w:space="0"/>
            </w:tcBorders>
          </w:tcPr>
          <w:p>
            <w:pPr>
              <w:pStyle w:val="22"/>
              <w:ind w:firstLine="0" w:firstLineChars="0"/>
              <w:jc w:val="center"/>
              <w:rPr>
                <w:rFonts w:hint="eastAsia" w:hAnsi="宋体" w:cs="宋体"/>
                <w:b w:val="0"/>
                <w:bCs w:val="0"/>
                <w:color w:val="auto"/>
                <w:sz w:val="18"/>
                <w:szCs w:val="18"/>
              </w:rPr>
            </w:pPr>
            <w:r>
              <w:rPr>
                <w:rFonts w:hint="eastAsia" w:hAnsi="宋体" w:cs="宋体"/>
                <w:b w:val="0"/>
                <w:bCs w:val="0"/>
                <w:color w:val="auto"/>
                <w:sz w:val="18"/>
                <w:szCs w:val="18"/>
              </w:rPr>
              <w:t>序号</w:t>
            </w:r>
          </w:p>
        </w:tc>
        <w:tc>
          <w:tcPr>
            <w:tcW w:w="1914" w:type="dxa"/>
            <w:tcBorders>
              <w:top w:val="single" w:color="000000" w:sz="12" w:space="0"/>
              <w:left w:val="single" w:color="000000" w:sz="8" w:space="0"/>
              <w:bottom w:val="single" w:color="000000" w:sz="12" w:space="0"/>
              <w:right w:val="single" w:color="000000" w:sz="8" w:space="0"/>
            </w:tcBorders>
          </w:tcPr>
          <w:p>
            <w:pPr>
              <w:pStyle w:val="22"/>
              <w:ind w:firstLine="0" w:firstLineChars="0"/>
              <w:jc w:val="center"/>
              <w:rPr>
                <w:rFonts w:hint="eastAsia" w:hAnsi="宋体" w:cs="宋体"/>
                <w:b w:val="0"/>
                <w:bCs w:val="0"/>
                <w:color w:val="auto"/>
                <w:sz w:val="18"/>
                <w:szCs w:val="18"/>
              </w:rPr>
            </w:pPr>
            <w:r>
              <w:rPr>
                <w:rFonts w:hint="eastAsia" w:hAnsi="宋体" w:cs="宋体"/>
                <w:b w:val="0"/>
                <w:bCs w:val="0"/>
                <w:color w:val="auto"/>
                <w:sz w:val="18"/>
                <w:szCs w:val="18"/>
              </w:rPr>
              <w:t>检验项目</w:t>
            </w:r>
          </w:p>
        </w:tc>
        <w:tc>
          <w:tcPr>
            <w:tcW w:w="3531" w:type="dxa"/>
            <w:tcBorders>
              <w:top w:val="single" w:color="000000" w:sz="12" w:space="0"/>
              <w:left w:val="single" w:color="000000" w:sz="8" w:space="0"/>
              <w:bottom w:val="single" w:color="000000" w:sz="12" w:space="0"/>
              <w:right w:val="single" w:color="000000" w:sz="8" w:space="0"/>
            </w:tcBorders>
          </w:tcPr>
          <w:p>
            <w:pPr>
              <w:pStyle w:val="22"/>
              <w:ind w:firstLine="0" w:firstLineChars="0"/>
              <w:jc w:val="center"/>
              <w:rPr>
                <w:rFonts w:hint="eastAsia" w:hAnsi="宋体" w:cs="宋体"/>
                <w:b w:val="0"/>
                <w:bCs w:val="0"/>
                <w:color w:val="auto"/>
                <w:sz w:val="18"/>
                <w:szCs w:val="18"/>
              </w:rPr>
            </w:pPr>
            <w:r>
              <w:rPr>
                <w:rFonts w:hint="eastAsia" w:hAnsi="宋体" w:cs="宋体"/>
                <w:b w:val="0"/>
                <w:bCs w:val="0"/>
                <w:color w:val="auto"/>
                <w:sz w:val="18"/>
                <w:szCs w:val="18"/>
              </w:rPr>
              <w:t>标准条文号</w:t>
            </w:r>
          </w:p>
        </w:tc>
        <w:tc>
          <w:tcPr>
            <w:tcW w:w="1294" w:type="dxa"/>
            <w:tcBorders>
              <w:top w:val="single" w:color="000000" w:sz="12" w:space="0"/>
              <w:left w:val="single" w:color="000000" w:sz="8" w:space="0"/>
              <w:bottom w:val="single" w:color="000000" w:sz="12" w:space="0"/>
              <w:right w:val="single" w:color="000000" w:sz="8" w:space="0"/>
            </w:tcBorders>
          </w:tcPr>
          <w:p>
            <w:pPr>
              <w:pStyle w:val="22"/>
              <w:ind w:firstLine="0" w:firstLineChars="0"/>
              <w:jc w:val="center"/>
              <w:rPr>
                <w:rFonts w:hint="default" w:hAnsi="宋体" w:eastAsia="宋体" w:cs="宋体"/>
                <w:b w:val="0"/>
                <w:bCs w:val="0"/>
                <w:color w:val="auto"/>
                <w:sz w:val="18"/>
                <w:szCs w:val="18"/>
                <w:lang w:val="en-US" w:eastAsia="zh-CN"/>
              </w:rPr>
            </w:pPr>
            <w:r>
              <w:rPr>
                <w:rFonts w:hint="eastAsia" w:hAnsi="宋体" w:cs="宋体"/>
                <w:b w:val="0"/>
                <w:bCs w:val="0"/>
                <w:color w:val="auto"/>
                <w:sz w:val="18"/>
                <w:szCs w:val="18"/>
                <w:lang w:val="en-US" w:eastAsia="zh-CN"/>
              </w:rPr>
              <w:t>不合格项目</w:t>
            </w:r>
          </w:p>
        </w:tc>
        <w:tc>
          <w:tcPr>
            <w:tcW w:w="1793" w:type="dxa"/>
            <w:tcBorders>
              <w:top w:val="single" w:color="000000" w:sz="12" w:space="0"/>
              <w:left w:val="single" w:color="000000" w:sz="8" w:space="0"/>
              <w:bottom w:val="single" w:color="000000" w:sz="12" w:space="0"/>
              <w:right w:val="single" w:color="000000" w:sz="12" w:space="0"/>
            </w:tcBorders>
            <w:vAlign w:val="top"/>
          </w:tcPr>
          <w:p>
            <w:pPr>
              <w:pStyle w:val="22"/>
              <w:ind w:firstLine="0" w:firstLineChars="0"/>
              <w:jc w:val="center"/>
              <w:rPr>
                <w:rFonts w:hint="eastAsia" w:hAnsi="宋体" w:cs="宋体"/>
                <w:b w:val="0"/>
                <w:bCs w:val="0"/>
                <w:color w:val="auto"/>
                <w:sz w:val="18"/>
                <w:szCs w:val="18"/>
              </w:rPr>
            </w:pPr>
            <w:r>
              <w:rPr>
                <w:rFonts w:hint="eastAsia" w:ascii="Times New Roman" w:hAnsi="Times New Roman" w:cs="Times New Roman" w:eastAsiaTheme="minorEastAsia"/>
                <w:color w:val="auto"/>
                <w:sz w:val="18"/>
                <w:szCs w:val="18"/>
              </w:rPr>
              <w:t>接</w:t>
            </w:r>
            <w:r>
              <w:rPr>
                <w:rFonts w:hint="eastAsia" w:ascii="Times New Roman" w:hAnsi="Times New Roman" w:cs="Times New Roman" w:eastAsiaTheme="minorEastAsia"/>
                <w:color w:val="auto"/>
                <w:sz w:val="18"/>
                <w:szCs w:val="18"/>
                <w:lang w:eastAsia="zh-CN"/>
              </w:rPr>
              <w:t>收</w:t>
            </w:r>
            <w:r>
              <w:rPr>
                <w:rFonts w:hint="eastAsia" w:ascii="Times New Roman" w:hAnsi="Times New Roman" w:cs="Times New Roman" w:eastAsiaTheme="minorEastAsia"/>
                <w:color w:val="auto"/>
                <w:sz w:val="18"/>
                <w:szCs w:val="18"/>
              </w:rPr>
              <w:t>质量限</w:t>
            </w:r>
            <w:r>
              <w:rPr>
                <w:rFonts w:hint="eastAsia" w:asciiTheme="minorEastAsia" w:hAnsiTheme="minorEastAsia" w:eastAsiaTheme="minorEastAsia"/>
                <w:color w:val="auto"/>
                <w:sz w:val="18"/>
                <w:szCs w:val="18"/>
              </w:rPr>
              <w:t>（AQL）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3" w:type="dxa"/>
            <w:tcBorders>
              <w:top w:val="single" w:color="000000" w:sz="12" w:space="0"/>
              <w:left w:val="single" w:color="000000" w:sz="12" w:space="0"/>
              <w:bottom w:val="single" w:color="000000" w:sz="8" w:space="0"/>
              <w:right w:val="single" w:color="000000" w:sz="8" w:space="0"/>
            </w:tcBorders>
            <w:vAlign w:val="top"/>
          </w:tcPr>
          <w:p>
            <w:pPr>
              <w:pStyle w:val="22"/>
              <w:ind w:firstLine="0" w:firstLineChars="0"/>
              <w:jc w:val="center"/>
              <w:rPr>
                <w:rFonts w:hint="eastAsia" w:ascii="宋体" w:hAnsi="宋体" w:eastAsia="宋体" w:cs="宋体"/>
                <w:color w:val="auto"/>
                <w:kern w:val="2"/>
                <w:sz w:val="18"/>
                <w:szCs w:val="18"/>
                <w:highlight w:val="yellow"/>
                <w:lang w:val="en-US" w:eastAsia="zh-CN" w:bidi="ar-SA"/>
              </w:rPr>
            </w:pPr>
            <w:r>
              <w:rPr>
                <w:rFonts w:hint="eastAsia" w:hAnsi="宋体" w:cs="宋体"/>
                <w:color w:val="auto"/>
                <w:sz w:val="18"/>
                <w:szCs w:val="18"/>
              </w:rPr>
              <w:t>4</w:t>
            </w:r>
          </w:p>
        </w:tc>
        <w:tc>
          <w:tcPr>
            <w:tcW w:w="1914" w:type="dxa"/>
            <w:tcBorders>
              <w:top w:val="single" w:color="000000" w:sz="12" w:space="0"/>
              <w:left w:val="single" w:color="000000" w:sz="8" w:space="0"/>
              <w:bottom w:val="single" w:color="000000" w:sz="8" w:space="0"/>
              <w:right w:val="single" w:color="000000" w:sz="8" w:space="0"/>
            </w:tcBorders>
            <w:vAlign w:val="top"/>
          </w:tcPr>
          <w:p>
            <w:pPr>
              <w:pStyle w:val="22"/>
              <w:ind w:firstLine="0" w:firstLineChars="0"/>
              <w:jc w:val="center"/>
              <w:rPr>
                <w:rFonts w:hint="eastAsia" w:ascii="宋体" w:hAnsi="宋体" w:eastAsia="宋体" w:cs="宋体"/>
                <w:color w:val="auto"/>
                <w:kern w:val="2"/>
                <w:sz w:val="18"/>
                <w:szCs w:val="18"/>
                <w:lang w:val="en-US" w:eastAsia="zh-CN" w:bidi="ar-SA"/>
              </w:rPr>
            </w:pPr>
            <w:r>
              <w:rPr>
                <w:rFonts w:hint="eastAsia" w:hAnsi="宋体" w:cs="宋体"/>
                <w:color w:val="auto"/>
                <w:sz w:val="18"/>
                <w:szCs w:val="18"/>
                <w:lang w:val="zh-TW"/>
              </w:rPr>
              <w:t>喷淋、喷头水流检查</w:t>
            </w:r>
          </w:p>
        </w:tc>
        <w:tc>
          <w:tcPr>
            <w:tcW w:w="3531" w:type="dxa"/>
            <w:tcBorders>
              <w:top w:val="single" w:color="000000" w:sz="12" w:space="0"/>
              <w:left w:val="single" w:color="000000" w:sz="8" w:space="0"/>
              <w:bottom w:val="single" w:color="000000" w:sz="8" w:space="0"/>
              <w:right w:val="single" w:color="000000" w:sz="8" w:space="0"/>
            </w:tcBorders>
            <w:vAlign w:val="top"/>
          </w:tcPr>
          <w:p>
            <w:pPr>
              <w:pStyle w:val="22"/>
              <w:ind w:firstLine="0" w:firstLineChars="0"/>
              <w:jc w:val="center"/>
              <w:rPr>
                <w:rFonts w:hint="default" w:ascii="宋体" w:hAnsi="宋体" w:eastAsia="宋体" w:cs="宋体"/>
                <w:color w:val="auto"/>
                <w:kern w:val="2"/>
                <w:sz w:val="18"/>
                <w:szCs w:val="18"/>
                <w:lang w:val="en-US" w:eastAsia="zh-CN" w:bidi="ar-SA"/>
              </w:rPr>
            </w:pPr>
            <w:r>
              <w:rPr>
                <w:rFonts w:hint="eastAsia" w:hAnsi="宋体" w:cs="宋体"/>
                <w:color w:val="auto"/>
                <w:sz w:val="18"/>
                <w:szCs w:val="18"/>
                <w:lang w:val="en-US" w:eastAsia="zh-CN"/>
              </w:rPr>
              <w:t>5</w:t>
            </w:r>
            <w:r>
              <w:rPr>
                <w:rFonts w:hint="eastAsia" w:hAnsi="宋体" w:cs="宋体"/>
                <w:color w:val="auto"/>
                <w:sz w:val="18"/>
                <w:szCs w:val="18"/>
              </w:rPr>
              <w:t>.1、</w:t>
            </w:r>
            <w:r>
              <w:rPr>
                <w:rFonts w:hint="eastAsia" w:hAnsi="宋体" w:cs="宋体"/>
                <w:color w:val="auto"/>
                <w:sz w:val="18"/>
                <w:szCs w:val="18"/>
                <w:lang w:val="en-US" w:eastAsia="zh-CN"/>
              </w:rPr>
              <w:t>5</w:t>
            </w:r>
            <w:r>
              <w:rPr>
                <w:rFonts w:hint="eastAsia" w:hAnsi="宋体" w:cs="宋体"/>
                <w:color w:val="auto"/>
                <w:sz w:val="18"/>
                <w:szCs w:val="18"/>
              </w:rPr>
              <w:t>.4、</w:t>
            </w:r>
            <w:r>
              <w:rPr>
                <w:rFonts w:hint="eastAsia" w:hAnsi="宋体" w:cs="宋体"/>
                <w:color w:val="auto"/>
                <w:sz w:val="18"/>
                <w:szCs w:val="18"/>
                <w:lang w:val="en-US" w:eastAsia="zh-CN"/>
              </w:rPr>
              <w:t>6</w:t>
            </w:r>
            <w:r>
              <w:rPr>
                <w:rFonts w:hint="eastAsia" w:ascii="宋体" w:hAnsi="宋体" w:eastAsia="宋体" w:cs="宋体"/>
                <w:color w:val="auto"/>
                <w:sz w:val="18"/>
                <w:szCs w:val="18"/>
              </w:rPr>
              <w:t>.1.3.4</w:t>
            </w:r>
          </w:p>
        </w:tc>
        <w:tc>
          <w:tcPr>
            <w:tcW w:w="1294" w:type="dxa"/>
            <w:tcBorders>
              <w:top w:val="single" w:color="000000" w:sz="12" w:space="0"/>
              <w:left w:val="single" w:color="000000" w:sz="8" w:space="0"/>
              <w:bottom w:val="single" w:color="000000" w:sz="8" w:space="0"/>
              <w:right w:val="single" w:color="000000" w:sz="8" w:space="0"/>
            </w:tcBorders>
            <w:vAlign w:val="top"/>
          </w:tcPr>
          <w:p>
            <w:pPr>
              <w:pStyle w:val="22"/>
              <w:ind w:firstLine="0" w:firstLineChars="0"/>
              <w:jc w:val="center"/>
              <w:rPr>
                <w:rFonts w:hint="eastAsia" w:ascii="宋体" w:hAnsi="宋体" w:eastAsia="宋体" w:cs="宋体"/>
                <w:color w:val="auto"/>
                <w:kern w:val="2"/>
                <w:sz w:val="18"/>
                <w:szCs w:val="18"/>
                <w:lang w:val="en-US" w:eastAsia="zh-CN" w:bidi="ar-SA"/>
              </w:rPr>
            </w:pPr>
            <w:r>
              <w:rPr>
                <w:rFonts w:hint="eastAsia" w:hAnsi="宋体" w:cs="宋体"/>
                <w:color w:val="auto"/>
                <w:sz w:val="18"/>
                <w:szCs w:val="18"/>
                <w:lang w:val="en-US" w:eastAsia="zh-CN"/>
              </w:rPr>
              <w:t>A</w:t>
            </w:r>
          </w:p>
        </w:tc>
        <w:tc>
          <w:tcPr>
            <w:tcW w:w="1793" w:type="dxa"/>
            <w:tcBorders>
              <w:top w:val="single" w:color="000000" w:sz="12" w:space="0"/>
              <w:left w:val="single" w:color="000000" w:sz="8" w:space="0"/>
              <w:bottom w:val="single" w:color="000000" w:sz="8" w:space="0"/>
              <w:right w:val="single" w:color="000000" w:sz="12" w:space="0"/>
            </w:tcBorders>
            <w:vAlign w:val="top"/>
          </w:tcPr>
          <w:p>
            <w:pPr>
              <w:pStyle w:val="22"/>
              <w:ind w:firstLine="0" w:firstLineChars="0"/>
              <w:jc w:val="center"/>
              <w:rPr>
                <w:rFonts w:hint="default" w:ascii="宋体" w:hAnsi="宋体" w:eastAsia="宋体" w:cs="宋体"/>
                <w:color w:val="auto"/>
                <w:kern w:val="2"/>
                <w:sz w:val="18"/>
                <w:szCs w:val="18"/>
                <w:lang w:val="en-US" w:eastAsia="zh-CN" w:bidi="ar-SA"/>
              </w:rPr>
            </w:pPr>
            <w:r>
              <w:rPr>
                <w:rFonts w:hint="eastAsia" w:hAnsi="宋体" w:cs="宋体"/>
                <w:color w:val="auto"/>
                <w:sz w:val="18"/>
                <w:szCs w:val="18"/>
                <w:lang w:val="en-US" w:eastAsia="zh-CN"/>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3" w:type="dxa"/>
            <w:tcBorders>
              <w:top w:val="single" w:color="000000" w:sz="8" w:space="0"/>
              <w:left w:val="single" w:color="000000" w:sz="12" w:space="0"/>
              <w:bottom w:val="single" w:color="000000" w:sz="8" w:space="0"/>
              <w:right w:val="single" w:color="000000" w:sz="8" w:space="0"/>
            </w:tcBorders>
            <w:vAlign w:val="top"/>
          </w:tcPr>
          <w:p>
            <w:pPr>
              <w:pStyle w:val="22"/>
              <w:ind w:firstLine="0" w:firstLineChars="0"/>
              <w:jc w:val="center"/>
              <w:rPr>
                <w:rFonts w:hint="eastAsia" w:ascii="宋体" w:hAnsi="宋体" w:eastAsia="宋体" w:cs="宋体"/>
                <w:color w:val="auto"/>
                <w:kern w:val="2"/>
                <w:sz w:val="18"/>
                <w:szCs w:val="18"/>
                <w:lang w:val="en-US" w:eastAsia="zh-CN" w:bidi="ar-SA"/>
              </w:rPr>
            </w:pPr>
            <w:r>
              <w:rPr>
                <w:rFonts w:hint="eastAsia" w:hAnsi="宋体" w:cs="宋体"/>
                <w:color w:val="auto"/>
                <w:sz w:val="18"/>
                <w:szCs w:val="18"/>
              </w:rPr>
              <w:t>5</w:t>
            </w:r>
          </w:p>
        </w:tc>
        <w:tc>
          <w:tcPr>
            <w:tcW w:w="1914" w:type="dxa"/>
            <w:tcBorders>
              <w:top w:val="single" w:color="000000" w:sz="8" w:space="0"/>
              <w:left w:val="single" w:color="000000" w:sz="8" w:space="0"/>
              <w:bottom w:val="single" w:color="000000" w:sz="8" w:space="0"/>
              <w:right w:val="single" w:color="000000" w:sz="8" w:space="0"/>
            </w:tcBorders>
            <w:vAlign w:val="top"/>
          </w:tcPr>
          <w:p>
            <w:pPr>
              <w:pStyle w:val="22"/>
              <w:ind w:firstLine="0" w:firstLineChars="0"/>
              <w:jc w:val="center"/>
              <w:rPr>
                <w:rFonts w:hint="eastAsia" w:ascii="宋体" w:hAnsi="宋体" w:eastAsia="宋体" w:cs="宋体"/>
                <w:color w:val="auto"/>
                <w:kern w:val="2"/>
                <w:sz w:val="18"/>
                <w:szCs w:val="18"/>
                <w:lang w:val="en-US" w:eastAsia="zh-CN" w:bidi="ar-SA"/>
              </w:rPr>
            </w:pPr>
            <w:r>
              <w:rPr>
                <w:rFonts w:hint="eastAsia" w:hAnsi="宋体" w:cs="宋体"/>
                <w:color w:val="auto"/>
                <w:sz w:val="18"/>
                <w:szCs w:val="18"/>
              </w:rPr>
              <w:t>表面耐腐蚀性能</w:t>
            </w:r>
          </w:p>
        </w:tc>
        <w:tc>
          <w:tcPr>
            <w:tcW w:w="3531" w:type="dxa"/>
            <w:tcBorders>
              <w:top w:val="single" w:color="000000" w:sz="8" w:space="0"/>
              <w:left w:val="single" w:color="000000" w:sz="8" w:space="0"/>
              <w:bottom w:val="single" w:color="000000" w:sz="8" w:space="0"/>
              <w:right w:val="single" w:color="000000" w:sz="8" w:space="0"/>
            </w:tcBorders>
            <w:vAlign w:val="top"/>
          </w:tcPr>
          <w:p>
            <w:pPr>
              <w:pStyle w:val="22"/>
              <w:ind w:firstLine="0" w:firstLineChars="0"/>
              <w:jc w:val="center"/>
              <w:rPr>
                <w:rFonts w:hint="default" w:ascii="宋体" w:hAnsi="宋体" w:eastAsia="宋体" w:cs="宋体"/>
                <w:color w:val="auto"/>
                <w:kern w:val="2"/>
                <w:sz w:val="18"/>
                <w:szCs w:val="18"/>
                <w:lang w:val="en-US" w:eastAsia="zh-CN" w:bidi="ar-SA"/>
              </w:rPr>
            </w:pPr>
            <w:r>
              <w:rPr>
                <w:rFonts w:hint="eastAsia" w:hAnsi="宋体" w:cs="宋体"/>
                <w:color w:val="auto"/>
                <w:sz w:val="18"/>
                <w:szCs w:val="18"/>
                <w:lang w:val="en-US" w:eastAsia="zh-CN"/>
              </w:rPr>
              <w:t>6</w:t>
            </w:r>
            <w:r>
              <w:rPr>
                <w:rFonts w:hint="eastAsia" w:hAnsi="宋体" w:cs="宋体"/>
                <w:color w:val="auto"/>
                <w:sz w:val="18"/>
                <w:szCs w:val="18"/>
              </w:rPr>
              <w:t>.3.1</w:t>
            </w:r>
          </w:p>
        </w:tc>
        <w:tc>
          <w:tcPr>
            <w:tcW w:w="1294" w:type="dxa"/>
            <w:tcBorders>
              <w:top w:val="single" w:color="000000" w:sz="8" w:space="0"/>
              <w:left w:val="single" w:color="000000" w:sz="8" w:space="0"/>
              <w:bottom w:val="single" w:color="000000" w:sz="8" w:space="0"/>
              <w:right w:val="single" w:color="000000" w:sz="8" w:space="0"/>
            </w:tcBorders>
            <w:vAlign w:val="top"/>
          </w:tcPr>
          <w:p>
            <w:pPr>
              <w:pStyle w:val="22"/>
              <w:ind w:firstLine="0" w:firstLineChars="0"/>
              <w:jc w:val="center"/>
              <w:rPr>
                <w:rFonts w:hint="eastAsia" w:ascii="宋体" w:hAnsi="宋体" w:eastAsia="宋体" w:cs="宋体"/>
                <w:color w:val="auto"/>
                <w:kern w:val="2"/>
                <w:sz w:val="18"/>
                <w:szCs w:val="18"/>
                <w:lang w:val="en-US" w:eastAsia="zh-CN" w:bidi="ar-SA"/>
              </w:rPr>
            </w:pPr>
            <w:r>
              <w:rPr>
                <w:rFonts w:hint="eastAsia" w:hAnsi="宋体" w:cs="宋体"/>
                <w:color w:val="auto"/>
                <w:sz w:val="18"/>
                <w:szCs w:val="18"/>
                <w:lang w:val="en-US" w:eastAsia="zh-CN"/>
              </w:rPr>
              <w:t>B</w:t>
            </w:r>
          </w:p>
        </w:tc>
        <w:tc>
          <w:tcPr>
            <w:tcW w:w="1793" w:type="dxa"/>
            <w:tcBorders>
              <w:top w:val="single" w:color="000000" w:sz="8" w:space="0"/>
              <w:left w:val="single" w:color="000000" w:sz="8" w:space="0"/>
              <w:bottom w:val="single" w:color="000000" w:sz="8" w:space="0"/>
              <w:right w:val="single" w:color="000000" w:sz="12" w:space="0"/>
            </w:tcBorders>
            <w:vAlign w:val="top"/>
          </w:tcPr>
          <w:p>
            <w:pPr>
              <w:pStyle w:val="22"/>
              <w:ind w:firstLine="0" w:firstLineChars="0"/>
              <w:jc w:val="center"/>
              <w:rPr>
                <w:rFonts w:hint="default" w:ascii="宋体" w:hAnsi="宋体" w:eastAsia="宋体" w:cs="宋体"/>
                <w:color w:val="auto"/>
                <w:kern w:val="2"/>
                <w:sz w:val="18"/>
                <w:szCs w:val="18"/>
                <w:lang w:val="en-US" w:eastAsia="zh-CN" w:bidi="ar-SA"/>
              </w:rPr>
            </w:pPr>
            <w:r>
              <w:rPr>
                <w:rFonts w:hint="eastAsia" w:hAnsi="宋体" w:cs="宋体"/>
                <w:color w:val="auto"/>
                <w:sz w:val="18"/>
                <w:szCs w:val="18"/>
                <w:lang w:val="en-US" w:eastAsia="zh-CN"/>
              </w:rPr>
              <w:t>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3" w:type="dxa"/>
            <w:tcBorders>
              <w:top w:val="single" w:color="000000" w:sz="8" w:space="0"/>
              <w:left w:val="single" w:color="000000" w:sz="12" w:space="0"/>
              <w:bottom w:val="single" w:color="000000" w:sz="8" w:space="0"/>
              <w:right w:val="single" w:color="000000" w:sz="8" w:space="0"/>
            </w:tcBorders>
            <w:vAlign w:val="top"/>
          </w:tcPr>
          <w:p>
            <w:pPr>
              <w:pStyle w:val="22"/>
              <w:ind w:firstLine="0" w:firstLineChars="0"/>
              <w:jc w:val="center"/>
              <w:rPr>
                <w:rFonts w:hint="eastAsia" w:ascii="宋体" w:hAnsi="宋体" w:eastAsia="宋体" w:cs="宋体"/>
                <w:color w:val="auto"/>
                <w:kern w:val="2"/>
                <w:sz w:val="18"/>
                <w:szCs w:val="18"/>
                <w:lang w:val="en-US" w:eastAsia="zh-CN" w:bidi="ar-SA"/>
              </w:rPr>
            </w:pPr>
            <w:r>
              <w:rPr>
                <w:rFonts w:hint="eastAsia" w:hAnsi="宋体" w:cs="宋体"/>
                <w:color w:val="auto"/>
                <w:sz w:val="18"/>
                <w:szCs w:val="18"/>
              </w:rPr>
              <w:t>6</w:t>
            </w:r>
          </w:p>
        </w:tc>
        <w:tc>
          <w:tcPr>
            <w:tcW w:w="1914" w:type="dxa"/>
            <w:tcBorders>
              <w:top w:val="single" w:color="000000" w:sz="8" w:space="0"/>
              <w:left w:val="single" w:color="000000" w:sz="8" w:space="0"/>
              <w:bottom w:val="single" w:color="000000" w:sz="8" w:space="0"/>
              <w:right w:val="single" w:color="000000" w:sz="8" w:space="0"/>
            </w:tcBorders>
            <w:vAlign w:val="top"/>
          </w:tcPr>
          <w:p>
            <w:pPr>
              <w:pStyle w:val="22"/>
              <w:ind w:firstLine="0" w:firstLineChars="0"/>
              <w:jc w:val="center"/>
              <w:rPr>
                <w:rFonts w:hint="eastAsia" w:ascii="宋体" w:hAnsi="宋体" w:eastAsia="宋体" w:cs="宋体"/>
                <w:color w:val="auto"/>
                <w:kern w:val="2"/>
                <w:sz w:val="18"/>
                <w:szCs w:val="18"/>
                <w:lang w:val="en-US" w:eastAsia="zh-CN" w:bidi="ar-SA"/>
              </w:rPr>
            </w:pPr>
            <w:r>
              <w:rPr>
                <w:rFonts w:hint="eastAsia" w:hAnsi="宋体" w:cs="宋体"/>
                <w:color w:val="auto"/>
                <w:sz w:val="18"/>
                <w:szCs w:val="18"/>
                <w:lang w:val="zh-TW" w:eastAsia="zh-TW"/>
              </w:rPr>
              <w:t>涂层附着强度试验</w:t>
            </w:r>
          </w:p>
        </w:tc>
        <w:tc>
          <w:tcPr>
            <w:tcW w:w="3531" w:type="dxa"/>
            <w:tcBorders>
              <w:top w:val="single" w:color="000000" w:sz="8" w:space="0"/>
              <w:left w:val="single" w:color="000000" w:sz="8" w:space="0"/>
              <w:bottom w:val="single" w:color="000000" w:sz="8" w:space="0"/>
              <w:right w:val="single" w:color="000000" w:sz="8" w:space="0"/>
            </w:tcBorders>
            <w:vAlign w:val="top"/>
          </w:tcPr>
          <w:p>
            <w:pPr>
              <w:pStyle w:val="22"/>
              <w:ind w:firstLine="0" w:firstLineChars="0"/>
              <w:jc w:val="center"/>
              <w:rPr>
                <w:rFonts w:hint="eastAsia" w:ascii="宋体" w:hAnsi="宋体" w:eastAsia="宋体" w:cs="宋体"/>
                <w:color w:val="auto"/>
                <w:kern w:val="2"/>
                <w:sz w:val="18"/>
                <w:szCs w:val="18"/>
                <w:lang w:val="en-US" w:eastAsia="zh-CN" w:bidi="ar-SA"/>
              </w:rPr>
            </w:pPr>
            <w:r>
              <w:rPr>
                <w:rFonts w:hint="eastAsia" w:hAnsi="宋体" w:cs="宋体"/>
                <w:color w:val="auto"/>
                <w:sz w:val="18"/>
                <w:szCs w:val="18"/>
                <w:lang w:val="en-US" w:eastAsia="zh-CN"/>
              </w:rPr>
              <w:t>6</w:t>
            </w:r>
            <w:r>
              <w:rPr>
                <w:rFonts w:hint="eastAsia" w:hAnsi="宋体" w:cs="宋体"/>
                <w:color w:val="auto"/>
                <w:sz w:val="18"/>
                <w:szCs w:val="18"/>
              </w:rPr>
              <w:t>.3.2</w:t>
            </w:r>
          </w:p>
        </w:tc>
        <w:tc>
          <w:tcPr>
            <w:tcW w:w="1294" w:type="dxa"/>
            <w:tcBorders>
              <w:top w:val="single" w:color="000000" w:sz="8" w:space="0"/>
              <w:left w:val="single" w:color="000000" w:sz="8" w:space="0"/>
              <w:bottom w:val="single" w:color="000000" w:sz="8" w:space="0"/>
              <w:right w:val="single" w:color="000000" w:sz="8" w:space="0"/>
            </w:tcBorders>
            <w:vAlign w:val="top"/>
          </w:tcPr>
          <w:p>
            <w:pPr>
              <w:pStyle w:val="22"/>
              <w:ind w:firstLine="0" w:firstLineChars="0"/>
              <w:jc w:val="center"/>
              <w:rPr>
                <w:rFonts w:hint="eastAsia" w:ascii="宋体" w:hAnsi="宋体" w:eastAsia="宋体" w:cs="宋体"/>
                <w:color w:val="auto"/>
                <w:kern w:val="2"/>
                <w:sz w:val="18"/>
                <w:szCs w:val="18"/>
                <w:lang w:val="en-US" w:eastAsia="zh-CN" w:bidi="ar-SA"/>
              </w:rPr>
            </w:pPr>
            <w:r>
              <w:rPr>
                <w:rFonts w:hint="eastAsia" w:hAnsi="宋体" w:cs="宋体"/>
                <w:color w:val="auto"/>
                <w:sz w:val="18"/>
                <w:szCs w:val="18"/>
                <w:lang w:val="en-US" w:eastAsia="zh-CN"/>
              </w:rPr>
              <w:t>B</w:t>
            </w:r>
          </w:p>
        </w:tc>
        <w:tc>
          <w:tcPr>
            <w:tcW w:w="1793" w:type="dxa"/>
            <w:tcBorders>
              <w:top w:val="single" w:color="000000" w:sz="8" w:space="0"/>
              <w:left w:val="single" w:color="000000" w:sz="8" w:space="0"/>
              <w:bottom w:val="single" w:color="000000" w:sz="8" w:space="0"/>
              <w:right w:val="single" w:color="000000" w:sz="12" w:space="0"/>
            </w:tcBorders>
            <w:vAlign w:val="top"/>
          </w:tcPr>
          <w:p>
            <w:pPr>
              <w:pStyle w:val="22"/>
              <w:ind w:firstLine="0" w:firstLineChars="0"/>
              <w:jc w:val="center"/>
              <w:rPr>
                <w:rFonts w:hint="default" w:ascii="宋体" w:hAnsi="宋体" w:eastAsia="宋体" w:cs="宋体"/>
                <w:color w:val="auto"/>
                <w:kern w:val="2"/>
                <w:sz w:val="18"/>
                <w:szCs w:val="18"/>
                <w:lang w:val="en-US" w:eastAsia="zh-CN" w:bidi="ar-SA"/>
              </w:rPr>
            </w:pPr>
            <w:r>
              <w:rPr>
                <w:rFonts w:hint="eastAsia" w:hAnsi="宋体" w:cs="宋体"/>
                <w:color w:val="auto"/>
                <w:sz w:val="18"/>
                <w:szCs w:val="18"/>
                <w:lang w:val="en-US" w:eastAsia="zh-CN"/>
              </w:rPr>
              <w:t>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3" w:type="dxa"/>
            <w:tcBorders>
              <w:top w:val="single" w:color="000000" w:sz="8" w:space="0"/>
              <w:left w:val="single" w:color="000000" w:sz="12" w:space="0"/>
              <w:bottom w:val="single" w:color="000000" w:sz="8" w:space="0"/>
              <w:right w:val="single" w:color="000000" w:sz="8" w:space="0"/>
            </w:tcBorders>
            <w:vAlign w:val="top"/>
          </w:tcPr>
          <w:p>
            <w:pPr>
              <w:pStyle w:val="22"/>
              <w:ind w:firstLine="0" w:firstLineChars="0"/>
              <w:jc w:val="center"/>
              <w:rPr>
                <w:rFonts w:hint="eastAsia" w:ascii="宋体" w:hAnsi="宋体" w:eastAsia="宋体" w:cs="宋体"/>
                <w:color w:val="auto"/>
                <w:kern w:val="2"/>
                <w:sz w:val="18"/>
                <w:szCs w:val="18"/>
                <w:lang w:val="en-US" w:eastAsia="zh-CN" w:bidi="ar-SA"/>
              </w:rPr>
            </w:pPr>
            <w:r>
              <w:rPr>
                <w:rFonts w:hint="eastAsia" w:hAnsi="宋体" w:cs="宋体"/>
                <w:color w:val="auto"/>
                <w:sz w:val="18"/>
                <w:szCs w:val="18"/>
              </w:rPr>
              <w:t>7</w:t>
            </w:r>
          </w:p>
        </w:tc>
        <w:tc>
          <w:tcPr>
            <w:tcW w:w="1914" w:type="dxa"/>
            <w:tcBorders>
              <w:top w:val="single" w:color="000000" w:sz="8" w:space="0"/>
              <w:left w:val="single" w:color="000000" w:sz="8" w:space="0"/>
              <w:bottom w:val="single" w:color="000000" w:sz="8" w:space="0"/>
              <w:right w:val="single" w:color="000000" w:sz="8" w:space="0"/>
            </w:tcBorders>
            <w:vAlign w:val="top"/>
          </w:tcPr>
          <w:p>
            <w:pPr>
              <w:pStyle w:val="22"/>
              <w:ind w:firstLine="0" w:firstLineChars="0"/>
              <w:jc w:val="center"/>
              <w:rPr>
                <w:rFonts w:hint="eastAsia" w:ascii="宋体" w:hAnsi="宋体" w:eastAsia="宋体" w:cs="宋体"/>
                <w:color w:val="auto"/>
                <w:kern w:val="2"/>
                <w:sz w:val="18"/>
                <w:szCs w:val="18"/>
                <w:lang w:val="en-US" w:eastAsia="zh-CN" w:bidi="ar-SA"/>
              </w:rPr>
            </w:pPr>
            <w:r>
              <w:rPr>
                <w:rFonts w:hint="eastAsia" w:hAnsi="宋体" w:cs="宋体"/>
                <w:color w:val="auto"/>
                <w:sz w:val="18"/>
                <w:szCs w:val="18"/>
              </w:rPr>
              <w:t>阀门功能检查</w:t>
            </w:r>
          </w:p>
        </w:tc>
        <w:tc>
          <w:tcPr>
            <w:tcW w:w="3531" w:type="dxa"/>
            <w:tcBorders>
              <w:top w:val="single" w:color="000000" w:sz="8" w:space="0"/>
              <w:left w:val="single" w:color="000000" w:sz="8" w:space="0"/>
              <w:bottom w:val="single" w:color="000000" w:sz="8" w:space="0"/>
              <w:right w:val="single" w:color="000000" w:sz="8" w:space="0"/>
            </w:tcBorders>
            <w:vAlign w:val="top"/>
          </w:tcPr>
          <w:p>
            <w:pPr>
              <w:pStyle w:val="22"/>
              <w:ind w:firstLine="0" w:firstLineChars="0"/>
              <w:jc w:val="center"/>
              <w:rPr>
                <w:rFonts w:hint="eastAsia" w:ascii="宋体" w:hAnsi="宋体" w:eastAsia="宋体" w:cs="宋体"/>
                <w:color w:val="auto"/>
                <w:kern w:val="2"/>
                <w:sz w:val="18"/>
                <w:szCs w:val="18"/>
                <w:lang w:val="en-US" w:eastAsia="zh-CN" w:bidi="ar-SA"/>
              </w:rPr>
            </w:pPr>
            <w:r>
              <w:rPr>
                <w:rFonts w:hint="eastAsia" w:hAnsi="宋体" w:cs="宋体"/>
                <w:color w:val="auto"/>
                <w:sz w:val="18"/>
                <w:szCs w:val="18"/>
              </w:rPr>
              <w:t>5.2</w:t>
            </w:r>
          </w:p>
        </w:tc>
        <w:tc>
          <w:tcPr>
            <w:tcW w:w="1294" w:type="dxa"/>
            <w:tcBorders>
              <w:top w:val="single" w:color="000000" w:sz="8" w:space="0"/>
              <w:left w:val="single" w:color="000000" w:sz="8" w:space="0"/>
              <w:bottom w:val="single" w:color="000000" w:sz="8" w:space="0"/>
              <w:right w:val="single" w:color="000000" w:sz="8" w:space="0"/>
            </w:tcBorders>
            <w:vAlign w:val="top"/>
          </w:tcPr>
          <w:p>
            <w:pPr>
              <w:pStyle w:val="22"/>
              <w:ind w:firstLine="0" w:firstLineChars="0"/>
              <w:jc w:val="center"/>
              <w:rPr>
                <w:rFonts w:hint="eastAsia" w:ascii="宋体" w:hAnsi="宋体" w:eastAsia="宋体" w:cs="宋体"/>
                <w:color w:val="auto"/>
                <w:kern w:val="2"/>
                <w:sz w:val="18"/>
                <w:szCs w:val="18"/>
                <w:lang w:val="en-US" w:eastAsia="zh-CN" w:bidi="ar-SA"/>
              </w:rPr>
            </w:pPr>
            <w:r>
              <w:rPr>
                <w:rFonts w:hint="eastAsia" w:hAnsi="宋体" w:cs="宋体"/>
                <w:color w:val="auto"/>
                <w:sz w:val="18"/>
                <w:szCs w:val="18"/>
                <w:lang w:val="en-US" w:eastAsia="zh-CN"/>
              </w:rPr>
              <w:t>A</w:t>
            </w:r>
          </w:p>
        </w:tc>
        <w:tc>
          <w:tcPr>
            <w:tcW w:w="1793" w:type="dxa"/>
            <w:tcBorders>
              <w:top w:val="single" w:color="000000" w:sz="8" w:space="0"/>
              <w:left w:val="single" w:color="000000" w:sz="8" w:space="0"/>
              <w:bottom w:val="single" w:color="000000" w:sz="8" w:space="0"/>
              <w:right w:val="single" w:color="000000" w:sz="12" w:space="0"/>
            </w:tcBorders>
            <w:vAlign w:val="top"/>
          </w:tcPr>
          <w:p>
            <w:pPr>
              <w:pStyle w:val="22"/>
              <w:ind w:firstLine="0" w:firstLineChars="0"/>
              <w:jc w:val="center"/>
              <w:rPr>
                <w:rFonts w:hint="default" w:ascii="宋体" w:hAnsi="宋体" w:eastAsia="宋体" w:cs="宋体"/>
                <w:color w:val="auto"/>
                <w:kern w:val="2"/>
                <w:sz w:val="18"/>
                <w:szCs w:val="18"/>
                <w:lang w:val="en-US" w:eastAsia="zh-CN" w:bidi="ar-SA"/>
              </w:rPr>
            </w:pPr>
            <w:r>
              <w:rPr>
                <w:rFonts w:hint="eastAsia" w:hAnsi="宋体" w:cs="宋体"/>
                <w:color w:val="auto"/>
                <w:sz w:val="18"/>
                <w:szCs w:val="18"/>
                <w:lang w:val="en-US" w:eastAsia="zh-CN"/>
              </w:rPr>
              <w:t>2.5</w:t>
            </w:r>
          </w:p>
        </w:tc>
      </w:tr>
    </w:tbl>
    <w:p>
      <w:pPr>
        <w:pStyle w:val="22"/>
        <w:numPr>
          <w:ilvl w:val="-1"/>
          <w:numId w:val="0"/>
        </w:numPr>
        <w:spacing w:beforeLines="50" w:afterLines="50"/>
        <w:ind w:firstLine="0" w:firstLineChars="0"/>
        <w:rPr>
          <w:rFonts w:ascii="Times New Roman" w:hAnsi="Times New Roman" w:eastAsia="黑体"/>
          <w:color w:val="auto"/>
          <w:kern w:val="0"/>
        </w:rPr>
      </w:pPr>
      <w:r>
        <w:rPr>
          <w:rFonts w:hint="eastAsia" w:ascii="黑体" w:hAnsi="黑体" w:eastAsia="黑体" w:cs="黑体"/>
          <w:color w:val="auto"/>
          <w:szCs w:val="21"/>
          <w:lang w:val="en-US" w:eastAsia="zh-CN"/>
        </w:rPr>
        <w:t xml:space="preserve">8.2.3  </w:t>
      </w:r>
      <w:r>
        <w:rPr>
          <w:rFonts w:hint="eastAsia" w:ascii="Times New Roman" w:hAnsi="Times New Roman" w:eastAsiaTheme="minorEastAsia"/>
          <w:color w:val="auto"/>
        </w:rPr>
        <w:t>出厂检验以同类别、同品种、同型号产品进行组批，出厂检验所需的样本从组批中抽取。按</w:t>
      </w:r>
      <w:r>
        <w:rPr>
          <w:rFonts w:hint="eastAsia" w:ascii="宋体" w:hAnsi="宋体" w:eastAsia="宋体" w:cs="宋体"/>
          <w:color w:val="auto"/>
        </w:rPr>
        <w:t>GB/T 2828.1─</w:t>
      </w:r>
      <w:r>
        <w:rPr>
          <w:rFonts w:hint="eastAsia" w:ascii="宋体" w:hAnsi="宋体" w:eastAsia="宋体" w:cs="宋体"/>
          <w:color w:val="auto"/>
          <w:lang w:val="en-US" w:eastAsia="zh-CN"/>
        </w:rPr>
        <w:t>2012</w:t>
      </w:r>
      <w:r>
        <w:rPr>
          <w:rFonts w:hint="eastAsia" w:ascii="Times New Roman" w:hAnsi="Times New Roman" w:eastAsiaTheme="minorEastAsia"/>
          <w:color w:val="auto"/>
        </w:rPr>
        <w:t>的规定进行抽样，采用特殊检验水平S-2，正常检验一次抽样方案。所以检验项目均合格，则判定该批产品为合格；凡是有一项或一项以下不合格，则判定该产品不合格。</w:t>
      </w:r>
    </w:p>
    <w:p>
      <w:pPr>
        <w:pStyle w:val="23"/>
        <w:numPr>
          <w:ilvl w:val="0"/>
          <w:numId w:val="0"/>
        </w:numPr>
        <w:snapToGrid w:val="0"/>
        <w:spacing w:beforeLines="50" w:afterLines="50"/>
        <w:jc w:val="left"/>
        <w:outlineLvl w:val="0"/>
        <w:rPr>
          <w:rFonts w:hint="eastAsia" w:ascii="黑体" w:hAnsi="黑体" w:eastAsia="黑体" w:cs="黑体"/>
          <w:color w:val="auto"/>
          <w:kern w:val="0"/>
          <w:szCs w:val="21"/>
        </w:rPr>
      </w:pPr>
      <w:r>
        <w:rPr>
          <w:rFonts w:hint="eastAsia" w:ascii="黑体" w:hAnsi="黑体" w:eastAsia="黑体" w:cs="黑体"/>
          <w:color w:val="auto"/>
          <w:szCs w:val="21"/>
          <w:shd w:val="clear"/>
          <w:lang w:val="en-US" w:eastAsia="zh-CN"/>
        </w:rPr>
        <w:t xml:space="preserve">8.3  </w:t>
      </w:r>
      <w:r>
        <w:rPr>
          <w:rFonts w:hint="eastAsia" w:ascii="黑体" w:hAnsi="黑体" w:eastAsia="黑体" w:cs="黑体"/>
          <w:color w:val="auto"/>
          <w:kern w:val="0"/>
          <w:szCs w:val="21"/>
        </w:rPr>
        <w:t>型式检验</w:t>
      </w:r>
    </w:p>
    <w:p>
      <w:pPr>
        <w:pStyle w:val="23"/>
        <w:numPr>
          <w:ilvl w:val="0"/>
          <w:numId w:val="0"/>
        </w:numPr>
        <w:snapToGrid w:val="0"/>
        <w:jc w:val="left"/>
        <w:outlineLvl w:val="0"/>
        <w:rPr>
          <w:rFonts w:hint="eastAsia" w:ascii="黑体" w:hAnsi="黑体" w:eastAsia="黑体" w:cs="黑体"/>
          <w:color w:val="auto"/>
          <w:szCs w:val="21"/>
        </w:rPr>
      </w:pPr>
      <w:r>
        <w:rPr>
          <w:rFonts w:hint="eastAsia" w:ascii="黑体" w:hAnsi="黑体" w:eastAsia="黑体" w:cs="黑体"/>
          <w:color w:val="auto"/>
          <w:szCs w:val="21"/>
          <w:shd w:val="clear"/>
          <w:lang w:val="en-US" w:eastAsia="zh-CN"/>
        </w:rPr>
        <w:t xml:space="preserve">8.3.1  </w:t>
      </w:r>
      <w:r>
        <w:rPr>
          <w:rFonts w:hint="eastAsia" w:ascii="黑体" w:hAnsi="黑体" w:eastAsia="黑体" w:cs="黑体"/>
          <w:color w:val="auto"/>
          <w:szCs w:val="21"/>
        </w:rPr>
        <w:t>检验项目</w:t>
      </w:r>
    </w:p>
    <w:p>
      <w:pPr>
        <w:pStyle w:val="22"/>
        <w:spacing w:beforeLines="50" w:afterLines="50"/>
        <w:ind w:firstLine="630" w:firstLineChars="300"/>
        <w:rPr>
          <w:rFonts w:ascii="Times New Roman" w:hAnsi="Times New Roman" w:eastAsiaTheme="minorEastAsia"/>
          <w:color w:val="auto"/>
        </w:rPr>
      </w:pPr>
      <w:r>
        <w:rPr>
          <w:rFonts w:hint="eastAsia" w:ascii="Times New Roman" w:hAnsi="Times New Roman" w:eastAsiaTheme="minorEastAsia"/>
          <w:color w:val="auto"/>
        </w:rPr>
        <w:t>型式检验项目包括第</w:t>
      </w:r>
      <w:r>
        <w:rPr>
          <w:rFonts w:hint="eastAsia" w:ascii="Times New Roman" w:hAnsi="Times New Roman" w:eastAsiaTheme="minorEastAsia"/>
          <w:color w:val="auto"/>
          <w:lang w:val="en-US" w:eastAsia="zh-CN"/>
        </w:rPr>
        <w:t>6</w:t>
      </w:r>
      <w:r>
        <w:rPr>
          <w:rFonts w:hint="eastAsia" w:ascii="Times New Roman" w:hAnsi="Times New Roman" w:eastAsiaTheme="minorEastAsia"/>
          <w:color w:val="auto"/>
        </w:rPr>
        <w:t>章要求的全部项目。</w:t>
      </w:r>
    </w:p>
    <w:p>
      <w:pPr>
        <w:pStyle w:val="23"/>
        <w:numPr>
          <w:ilvl w:val="0"/>
          <w:numId w:val="0"/>
        </w:numPr>
        <w:snapToGrid w:val="0"/>
        <w:jc w:val="left"/>
        <w:outlineLvl w:val="0"/>
        <w:rPr>
          <w:rFonts w:hint="eastAsia" w:ascii="黑体" w:hAnsi="黑体" w:eastAsia="黑体" w:cs="黑体"/>
          <w:color w:val="auto"/>
          <w:szCs w:val="21"/>
        </w:rPr>
      </w:pPr>
      <w:r>
        <w:rPr>
          <w:rFonts w:hint="eastAsia" w:ascii="黑体" w:hAnsi="黑体" w:eastAsia="黑体" w:cs="黑体"/>
          <w:color w:val="auto"/>
          <w:szCs w:val="21"/>
          <w:shd w:val="clear"/>
          <w:lang w:val="en-US" w:eastAsia="zh-CN"/>
        </w:rPr>
        <w:t xml:space="preserve">8.3.2  </w:t>
      </w:r>
      <w:r>
        <w:rPr>
          <w:rFonts w:hint="eastAsia" w:ascii="黑体" w:hAnsi="黑体" w:eastAsia="黑体" w:cs="黑体"/>
          <w:color w:val="auto"/>
          <w:szCs w:val="21"/>
        </w:rPr>
        <w:t>检验条件</w:t>
      </w:r>
    </w:p>
    <w:p>
      <w:pPr>
        <w:pStyle w:val="22"/>
        <w:spacing w:beforeLines="50" w:afterLines="50"/>
        <w:ind w:firstLine="0" w:firstLineChars="0"/>
        <w:rPr>
          <w:rFonts w:ascii="Times New Roman" w:hAnsi="Times New Roman" w:eastAsiaTheme="minorEastAsia"/>
          <w:color w:val="auto"/>
        </w:rPr>
      </w:pPr>
      <w:r>
        <w:rPr>
          <w:rFonts w:hint="eastAsia" w:ascii="Times New Roman" w:hAnsi="Times New Roman" w:eastAsiaTheme="minorEastAsia"/>
          <w:color w:val="auto"/>
        </w:rPr>
        <w:t xml:space="preserve">    有下列情况之一时应进行型式试验：</w:t>
      </w:r>
    </w:p>
    <w:p>
      <w:pPr>
        <w:pStyle w:val="22"/>
        <w:numPr>
          <w:ilvl w:val="0"/>
          <w:numId w:val="2"/>
        </w:numPr>
        <w:spacing w:beforeLines="50" w:afterLines="50"/>
        <w:rPr>
          <w:rFonts w:ascii="Times New Roman" w:hAnsi="Times New Roman" w:eastAsiaTheme="minorEastAsia"/>
          <w:color w:val="auto"/>
        </w:rPr>
      </w:pPr>
      <w:r>
        <w:rPr>
          <w:rFonts w:hint="eastAsia"/>
          <w:color w:val="auto"/>
          <w:lang w:val="en-US" w:eastAsia="zh-CN"/>
        </w:rPr>
        <w:t xml:space="preserve"> </w:t>
      </w:r>
      <w:r>
        <w:rPr>
          <w:rFonts w:hint="eastAsia" w:ascii="Times New Roman" w:hAnsi="Times New Roman" w:eastAsiaTheme="minorEastAsia"/>
          <w:color w:val="auto"/>
        </w:rPr>
        <w:t>新产品试制、定型、鉴定时；</w:t>
      </w:r>
    </w:p>
    <w:p>
      <w:pPr>
        <w:pStyle w:val="22"/>
        <w:numPr>
          <w:ilvl w:val="0"/>
          <w:numId w:val="2"/>
        </w:numPr>
        <w:spacing w:beforeLines="50" w:afterLines="50"/>
        <w:rPr>
          <w:rFonts w:ascii="Times New Roman" w:hAnsi="Times New Roman" w:eastAsiaTheme="minorEastAsia"/>
          <w:color w:val="auto"/>
        </w:rPr>
      </w:pPr>
      <w:r>
        <w:rPr>
          <w:rFonts w:hint="eastAsia" w:ascii="Times New Roman" w:hAnsi="Times New Roman" w:eastAsiaTheme="minorEastAsia"/>
          <w:color w:val="auto"/>
          <w:lang w:val="en-US" w:eastAsia="zh-CN"/>
        </w:rPr>
        <w:t xml:space="preserve"> </w:t>
      </w:r>
      <w:r>
        <w:rPr>
          <w:rFonts w:hint="eastAsia" w:ascii="Times New Roman" w:hAnsi="Times New Roman" w:eastAsiaTheme="minorEastAsia"/>
          <w:color w:val="auto"/>
        </w:rPr>
        <w:t>正式生产后，当产品在设计、工艺、材料发生较大变化，可能影响产品的性能时；</w:t>
      </w:r>
    </w:p>
    <w:p>
      <w:pPr>
        <w:pStyle w:val="22"/>
        <w:numPr>
          <w:ilvl w:val="0"/>
          <w:numId w:val="2"/>
        </w:numPr>
        <w:spacing w:beforeLines="50" w:afterLines="50"/>
        <w:rPr>
          <w:rFonts w:ascii="Times New Roman" w:hAnsi="Times New Roman" w:eastAsiaTheme="minorEastAsia"/>
          <w:color w:val="auto"/>
        </w:rPr>
      </w:pPr>
      <w:r>
        <w:rPr>
          <w:rFonts w:hint="eastAsia" w:ascii="Times New Roman" w:hAnsi="Times New Roman" w:eastAsiaTheme="minorEastAsia"/>
          <w:color w:val="auto"/>
          <w:lang w:val="en-US" w:eastAsia="zh-CN"/>
        </w:rPr>
        <w:t xml:space="preserve"> </w:t>
      </w:r>
      <w:r>
        <w:rPr>
          <w:rFonts w:hint="eastAsia" w:ascii="Times New Roman" w:hAnsi="Times New Roman" w:eastAsiaTheme="minorEastAsia"/>
          <w:color w:val="auto"/>
        </w:rPr>
        <w:t>停产半年以上恢复生产时；</w:t>
      </w:r>
    </w:p>
    <w:p>
      <w:pPr>
        <w:pStyle w:val="22"/>
        <w:numPr>
          <w:ilvl w:val="0"/>
          <w:numId w:val="2"/>
        </w:numPr>
        <w:spacing w:beforeLines="50" w:afterLines="50"/>
        <w:rPr>
          <w:rFonts w:ascii="Times New Roman" w:hAnsi="Times New Roman" w:eastAsiaTheme="minorEastAsia"/>
          <w:color w:val="auto"/>
        </w:rPr>
      </w:pPr>
      <w:r>
        <w:rPr>
          <w:rFonts w:hint="eastAsia" w:ascii="Times New Roman" w:hAnsi="Times New Roman" w:eastAsiaTheme="minorEastAsia"/>
          <w:color w:val="auto"/>
          <w:lang w:val="en-US" w:eastAsia="zh-CN"/>
        </w:rPr>
        <w:t xml:space="preserve"> </w:t>
      </w:r>
      <w:r>
        <w:rPr>
          <w:rFonts w:hint="eastAsia" w:ascii="Times New Roman" w:hAnsi="Times New Roman" w:eastAsiaTheme="minorEastAsia"/>
          <w:color w:val="auto"/>
        </w:rPr>
        <w:t>出厂检验结果与上次型式试验结果有较大差异时；</w:t>
      </w:r>
    </w:p>
    <w:p>
      <w:pPr>
        <w:pStyle w:val="22"/>
        <w:numPr>
          <w:ilvl w:val="0"/>
          <w:numId w:val="2"/>
        </w:numPr>
        <w:spacing w:before="156" w:beforeLines="50" w:after="156" w:afterLines="50"/>
        <w:rPr>
          <w:rFonts w:ascii="Times New Roman" w:hAnsi="Times New Roman" w:eastAsiaTheme="minorEastAsia"/>
          <w:color w:val="auto"/>
        </w:rPr>
      </w:pPr>
      <w:r>
        <w:rPr>
          <w:rFonts w:hint="eastAsia" w:ascii="Times New Roman" w:hAnsi="Times New Roman" w:eastAsiaTheme="minorEastAsia"/>
          <w:color w:val="auto"/>
          <w:lang w:val="en-US" w:eastAsia="zh-CN"/>
        </w:rPr>
        <w:t xml:space="preserve"> </w:t>
      </w:r>
      <w:r>
        <w:rPr>
          <w:rFonts w:ascii="Times New Roman" w:hAnsi="Times New Roman" w:eastAsiaTheme="minorEastAsia"/>
          <w:color w:val="auto"/>
        </w:rPr>
        <w:t>正常生产时，至少两年进行一次</w:t>
      </w:r>
      <w:r>
        <w:rPr>
          <w:rFonts w:hint="eastAsia" w:ascii="Times New Roman" w:hAnsi="Times New Roman" w:eastAsiaTheme="minorEastAsia"/>
          <w:color w:val="auto"/>
          <w:lang w:eastAsia="zh-CN"/>
        </w:rPr>
        <w:t>型</w:t>
      </w:r>
      <w:r>
        <w:rPr>
          <w:rFonts w:hint="eastAsia" w:ascii="Times New Roman" w:hAnsi="Times New Roman" w:eastAsiaTheme="minorEastAsia"/>
          <w:color w:val="auto"/>
        </w:rPr>
        <w:t>式检验</w:t>
      </w:r>
      <w:r>
        <w:rPr>
          <w:rFonts w:ascii="Times New Roman" w:hAnsi="Times New Roman" w:eastAsiaTheme="minorEastAsia"/>
          <w:color w:val="auto"/>
        </w:rPr>
        <w:t>。</w:t>
      </w:r>
    </w:p>
    <w:p>
      <w:pPr>
        <w:pStyle w:val="23"/>
        <w:numPr>
          <w:ilvl w:val="0"/>
          <w:numId w:val="0"/>
        </w:numPr>
        <w:snapToGrid w:val="0"/>
        <w:jc w:val="left"/>
        <w:outlineLvl w:val="0"/>
        <w:rPr>
          <w:rFonts w:hint="eastAsia" w:ascii="黑体" w:hAnsi="黑体" w:eastAsia="黑体" w:cs="黑体"/>
          <w:color w:val="auto"/>
          <w:szCs w:val="21"/>
        </w:rPr>
      </w:pPr>
      <w:r>
        <w:rPr>
          <w:rFonts w:hint="eastAsia" w:ascii="黑体" w:hAnsi="黑体" w:eastAsia="黑体" w:cs="黑体"/>
          <w:color w:val="auto"/>
          <w:szCs w:val="21"/>
          <w:shd w:val="clear"/>
          <w:lang w:val="en-US" w:eastAsia="zh-CN"/>
        </w:rPr>
        <w:t>8.3.3</w:t>
      </w:r>
      <w:r>
        <w:rPr>
          <w:rFonts w:hint="eastAsia" w:ascii="黑体" w:hAnsi="黑体" w:eastAsia="黑体" w:cs="黑体"/>
          <w:color w:val="auto"/>
          <w:szCs w:val="21"/>
          <w:lang w:val="en-US" w:eastAsia="zh-CN"/>
        </w:rPr>
        <w:t xml:space="preserve">  </w:t>
      </w:r>
      <w:r>
        <w:rPr>
          <w:rFonts w:hint="eastAsia" w:ascii="黑体" w:hAnsi="黑体" w:eastAsia="黑体" w:cs="黑体"/>
          <w:color w:val="auto"/>
          <w:szCs w:val="21"/>
        </w:rPr>
        <w:t>组批</w:t>
      </w:r>
    </w:p>
    <w:p>
      <w:pPr>
        <w:pStyle w:val="22"/>
        <w:numPr>
          <w:ilvl w:val="0"/>
          <w:numId w:val="0"/>
        </w:numPr>
        <w:spacing w:beforeLines="50" w:afterLines="50"/>
        <w:ind w:firstLine="420" w:firstLineChars="200"/>
        <w:rPr>
          <w:rFonts w:asciiTheme="minorEastAsia" w:hAnsiTheme="minorEastAsia" w:eastAsiaTheme="minorEastAsia"/>
          <w:color w:val="auto"/>
        </w:rPr>
      </w:pPr>
      <w:r>
        <w:rPr>
          <w:rFonts w:hint="eastAsia" w:asciiTheme="minorEastAsia" w:hAnsiTheme="minorEastAsia" w:eastAsiaTheme="minorEastAsia"/>
          <w:color w:val="auto"/>
        </w:rPr>
        <w:t>以同类别、同品种、同型号的产品每50</w:t>
      </w:r>
      <w:r>
        <w:rPr>
          <w:rFonts w:hint="eastAsia" w:asciiTheme="minorEastAsia" w:hAnsiTheme="minorEastAsia" w:eastAsiaTheme="minorEastAsia"/>
          <w:color w:val="auto"/>
          <w:lang w:eastAsia="zh-CN"/>
        </w:rPr>
        <w:t>件</w:t>
      </w:r>
      <w:r>
        <w:rPr>
          <w:rFonts w:hint="eastAsia" w:asciiTheme="minorEastAsia" w:hAnsiTheme="minorEastAsia" w:eastAsiaTheme="minorEastAsia"/>
          <w:color w:val="auto"/>
        </w:rPr>
        <w:t>～500件为一批，不足50件以一批计。</w:t>
      </w:r>
    </w:p>
    <w:p>
      <w:pPr>
        <w:pStyle w:val="23"/>
        <w:numPr>
          <w:ilvl w:val="0"/>
          <w:numId w:val="0"/>
        </w:numPr>
        <w:snapToGrid w:val="0"/>
        <w:spacing w:line="240" w:lineRule="auto"/>
        <w:outlineLvl w:val="0"/>
        <w:rPr>
          <w:rFonts w:hint="eastAsia" w:ascii="黑体" w:hAnsi="黑体" w:eastAsia="黑体" w:cs="黑体"/>
          <w:color w:val="auto"/>
          <w:szCs w:val="21"/>
        </w:rPr>
      </w:pPr>
      <w:r>
        <w:rPr>
          <w:rFonts w:hint="eastAsia" w:ascii="黑体" w:hAnsi="黑体" w:eastAsia="黑体" w:cs="黑体"/>
          <w:color w:val="auto"/>
          <w:szCs w:val="21"/>
          <w:shd w:val="clear"/>
          <w:lang w:val="en-US" w:eastAsia="zh-CN"/>
        </w:rPr>
        <w:t>8.3.4</w:t>
      </w:r>
      <w:bookmarkStart w:id="291" w:name="_Toc9098"/>
      <w:r>
        <w:rPr>
          <w:rFonts w:hint="eastAsia" w:ascii="黑体" w:hAnsi="黑体" w:eastAsia="黑体" w:cs="黑体"/>
          <w:color w:val="auto"/>
          <w:szCs w:val="21"/>
          <w:lang w:val="en-US" w:eastAsia="zh-CN"/>
        </w:rPr>
        <w:t xml:space="preserve">  </w:t>
      </w:r>
      <w:r>
        <w:rPr>
          <w:rFonts w:hint="eastAsia" w:ascii="黑体" w:hAnsi="黑体" w:eastAsia="黑体" w:cs="黑体"/>
          <w:color w:val="auto"/>
          <w:szCs w:val="21"/>
        </w:rPr>
        <w:t>抽样及判断</w:t>
      </w:r>
      <w:bookmarkEnd w:id="291"/>
    </w:p>
    <w:p>
      <w:pPr>
        <w:pStyle w:val="22"/>
        <w:spacing w:beforeLines="50" w:afterLines="50" w:line="280" w:lineRule="atLeast"/>
        <w:jc w:val="left"/>
        <w:rPr>
          <w:rFonts w:hint="eastAsia" w:hAnsi="宋体" w:eastAsia="宋体"/>
          <w:color w:val="auto"/>
          <w:shd w:val="clear" w:color="auto" w:fill="FFFFFF"/>
          <w:lang w:val="en-US" w:eastAsia="zh-CN"/>
        </w:rPr>
      </w:pPr>
      <w:r>
        <w:rPr>
          <w:rFonts w:hint="eastAsia" w:hAnsi="宋体"/>
          <w:color w:val="auto"/>
          <w:shd w:val="clear" w:color="auto" w:fill="FFFFFF"/>
        </w:rPr>
        <w:t>型式检验的样本在提交的合格批中抽取，抽样及判定按表</w:t>
      </w:r>
      <w:r>
        <w:rPr>
          <w:rFonts w:hint="eastAsia" w:hAnsi="宋体"/>
          <w:color w:val="auto"/>
          <w:shd w:val="clear" w:color="auto" w:fill="FFFFFF"/>
          <w:lang w:val="en-US" w:eastAsia="zh-CN"/>
        </w:rPr>
        <w:t>3</w:t>
      </w:r>
      <w:r>
        <w:rPr>
          <w:rFonts w:hint="eastAsia" w:hAnsi="宋体"/>
          <w:color w:val="auto"/>
          <w:shd w:val="clear" w:color="auto" w:fill="FFFFFF"/>
        </w:rPr>
        <w:t xml:space="preserve"> </w:t>
      </w:r>
      <w:r>
        <w:rPr>
          <w:rFonts w:hAnsi="宋体"/>
          <w:color w:val="auto"/>
          <w:shd w:val="clear" w:color="auto" w:fill="FFFFFF"/>
        </w:rPr>
        <w:t>的规定进行。经检验所有项目均合格</w:t>
      </w:r>
      <w:r>
        <w:rPr>
          <w:rFonts w:hint="eastAsia" w:hAnsi="宋体"/>
          <w:color w:val="auto"/>
          <w:shd w:val="clear" w:color="auto" w:fill="FFFFFF"/>
        </w:rPr>
        <w:t>时，则判定该批产品为合格；凡有一项或一项以上不合格，则判定该批产品不合格。</w:t>
      </w:r>
      <w:r>
        <w:rPr>
          <w:rFonts w:hint="eastAsia" w:hAnsi="宋体"/>
          <w:color w:val="auto"/>
          <w:shd w:val="clear" w:color="auto" w:fill="FFFFFF"/>
          <w:lang w:val="en-US" w:eastAsia="zh-CN"/>
        </w:rPr>
        <w:t>详见表3。</w:t>
      </w:r>
    </w:p>
    <w:p>
      <w:pPr>
        <w:pStyle w:val="22"/>
        <w:spacing w:beforeLines="50" w:afterLines="50" w:line="280" w:lineRule="atLeast"/>
        <w:ind w:firstLine="3990" w:firstLineChars="1900"/>
        <w:jc w:val="left"/>
        <w:rPr>
          <w:color w:val="auto"/>
        </w:rPr>
      </w:pPr>
      <w:r>
        <w:rPr>
          <w:rFonts w:hint="eastAsia" w:ascii="黑体" w:hAnsi="黑体" w:eastAsia="黑体"/>
          <w:color w:val="auto"/>
        </w:rPr>
        <w:t>表</w:t>
      </w:r>
      <w:r>
        <w:rPr>
          <w:rFonts w:hint="eastAsia" w:ascii="黑体" w:hAnsi="黑体" w:eastAsia="黑体"/>
          <w:color w:val="auto"/>
          <w:lang w:val="en-US" w:eastAsia="zh-CN"/>
        </w:rPr>
        <w:t xml:space="preserve">3 </w:t>
      </w:r>
      <w:r>
        <w:rPr>
          <w:rFonts w:ascii="黑体" w:hAnsi="黑体" w:eastAsia="黑体"/>
          <w:color w:val="auto"/>
        </w:rPr>
        <w:t xml:space="preserve"> </w:t>
      </w:r>
      <w:r>
        <w:rPr>
          <w:rFonts w:hint="eastAsia" w:ascii="黑体" w:hAnsi="黑体" w:eastAsia="黑体"/>
          <w:color w:val="auto"/>
          <w:lang w:val="en-US" w:eastAsia="zh-CN"/>
        </w:rPr>
        <w:t>型式检验</w:t>
      </w:r>
    </w:p>
    <w:tbl>
      <w:tblPr>
        <w:tblStyle w:val="15"/>
        <w:tblpPr w:leftFromText="180" w:rightFromText="180" w:vertAnchor="text" w:horzAnchor="page" w:tblpX="1880" w:tblpY="295"/>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333"/>
        <w:gridCol w:w="2318"/>
        <w:gridCol w:w="1279"/>
        <w:gridCol w:w="254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333" w:type="dxa"/>
            <w:tcBorders>
              <w:top w:val="single" w:color="auto" w:sz="18" w:space="0"/>
              <w:left w:val="single" w:color="auto" w:sz="18" w:space="0"/>
              <w:bottom w:val="single" w:color="auto" w:sz="18" w:space="0"/>
              <w:right w:val="single" w:color="auto" w:sz="8" w:space="0"/>
            </w:tcBorders>
            <w:vAlign w:val="center"/>
          </w:tcPr>
          <w:p>
            <w:pPr>
              <w:jc w:val="center"/>
              <w:rPr>
                <w:rFonts w:hint="eastAsia" w:ascii="宋体" w:hAnsi="宋体" w:cs="宋体"/>
                <w:b w:val="0"/>
                <w:bCs/>
                <w:color w:val="auto"/>
                <w:sz w:val="18"/>
                <w:szCs w:val="18"/>
                <w:shd w:val="clear" w:color="auto" w:fill="FFFFFF"/>
              </w:rPr>
            </w:pPr>
            <w:r>
              <w:rPr>
                <w:rFonts w:hint="eastAsia" w:ascii="宋体" w:hAnsi="宋体" w:cs="宋体"/>
                <w:b w:val="0"/>
                <w:bCs/>
                <w:color w:val="auto"/>
                <w:sz w:val="18"/>
                <w:szCs w:val="18"/>
                <w:shd w:val="clear" w:color="auto" w:fill="FFFFFF"/>
              </w:rPr>
              <w:t>检验项目</w:t>
            </w:r>
          </w:p>
        </w:tc>
        <w:tc>
          <w:tcPr>
            <w:tcW w:w="2318" w:type="dxa"/>
            <w:tcBorders>
              <w:top w:val="single" w:color="auto" w:sz="18" w:space="0"/>
              <w:left w:val="single" w:color="auto" w:sz="8" w:space="0"/>
              <w:bottom w:val="single" w:color="auto" w:sz="18" w:space="0"/>
              <w:right w:val="single" w:color="auto" w:sz="8" w:space="0"/>
            </w:tcBorders>
            <w:vAlign w:val="center"/>
          </w:tcPr>
          <w:p>
            <w:pPr>
              <w:jc w:val="center"/>
              <w:rPr>
                <w:rFonts w:hint="eastAsia" w:ascii="宋体" w:hAnsi="宋体" w:cs="宋体"/>
                <w:b w:val="0"/>
                <w:bCs/>
                <w:color w:val="auto"/>
                <w:sz w:val="18"/>
                <w:szCs w:val="18"/>
                <w:shd w:val="clear" w:color="auto" w:fill="FFFFFF"/>
              </w:rPr>
            </w:pPr>
            <w:r>
              <w:rPr>
                <w:rFonts w:hint="eastAsia" w:ascii="宋体" w:hAnsi="宋体" w:cs="宋体"/>
                <w:b w:val="0"/>
                <w:bCs/>
                <w:color w:val="auto"/>
                <w:sz w:val="18"/>
                <w:szCs w:val="18"/>
                <w:shd w:val="clear" w:color="auto" w:fill="FFFFFF"/>
              </w:rPr>
              <w:t>条款号</w:t>
            </w:r>
          </w:p>
        </w:tc>
        <w:tc>
          <w:tcPr>
            <w:tcW w:w="1279" w:type="dxa"/>
            <w:tcBorders>
              <w:top w:val="single" w:color="auto" w:sz="18" w:space="0"/>
              <w:left w:val="single" w:color="auto" w:sz="8" w:space="0"/>
              <w:bottom w:val="single" w:color="auto" w:sz="18" w:space="0"/>
              <w:right w:val="single" w:color="auto" w:sz="8" w:space="0"/>
            </w:tcBorders>
            <w:vAlign w:val="center"/>
          </w:tcPr>
          <w:p>
            <w:pPr>
              <w:jc w:val="center"/>
              <w:rPr>
                <w:rFonts w:hint="eastAsia" w:ascii="宋体" w:hAnsi="宋体" w:cs="宋体"/>
                <w:b w:val="0"/>
                <w:bCs/>
                <w:color w:val="auto"/>
                <w:sz w:val="18"/>
                <w:szCs w:val="18"/>
                <w:shd w:val="clear" w:color="auto" w:fill="FFFFFF"/>
              </w:rPr>
            </w:pPr>
            <w:r>
              <w:rPr>
                <w:rFonts w:hint="eastAsia" w:ascii="宋体" w:hAnsi="宋体" w:cs="宋体"/>
                <w:b w:val="0"/>
                <w:bCs/>
                <w:color w:val="auto"/>
                <w:sz w:val="18"/>
                <w:szCs w:val="18"/>
                <w:shd w:val="clear" w:color="auto" w:fill="FFFFFF"/>
              </w:rPr>
              <w:t>不合格类别</w:t>
            </w:r>
          </w:p>
        </w:tc>
        <w:tc>
          <w:tcPr>
            <w:tcW w:w="2549" w:type="dxa"/>
            <w:tcBorders>
              <w:top w:val="single" w:color="auto" w:sz="18" w:space="0"/>
              <w:left w:val="single" w:color="auto" w:sz="8" w:space="0"/>
              <w:bottom w:val="single" w:color="auto" w:sz="18" w:space="0"/>
              <w:right w:val="single" w:color="auto" w:sz="18" w:space="0"/>
            </w:tcBorders>
            <w:vAlign w:val="center"/>
          </w:tcPr>
          <w:p>
            <w:pPr>
              <w:jc w:val="center"/>
              <w:rPr>
                <w:rFonts w:hint="eastAsia" w:ascii="宋体" w:hAnsi="宋体" w:cs="宋体"/>
                <w:b w:val="0"/>
                <w:bCs/>
                <w:color w:val="auto"/>
                <w:sz w:val="18"/>
                <w:szCs w:val="18"/>
                <w:shd w:val="clear" w:color="auto" w:fill="FFFFFF"/>
              </w:rPr>
            </w:pPr>
            <w:r>
              <w:rPr>
                <w:rFonts w:hint="eastAsia" w:ascii="宋体" w:hAnsi="宋体" w:cs="宋体"/>
                <w:b w:val="0"/>
                <w:bCs/>
                <w:color w:val="auto"/>
                <w:sz w:val="18"/>
                <w:szCs w:val="18"/>
                <w:shd w:val="clear" w:color="auto" w:fill="FFFFFF"/>
              </w:rPr>
              <w:t>样品数量 (个) / (合格判定数，不合格判定数)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333" w:type="dxa"/>
            <w:tcBorders>
              <w:top w:val="single" w:color="auto" w:sz="18" w:space="0"/>
              <w:left w:val="single" w:color="auto" w:sz="18" w:space="0"/>
              <w:bottom w:val="single" w:color="auto" w:sz="8" w:space="0"/>
              <w:right w:val="single" w:color="auto" w:sz="8" w:space="0"/>
            </w:tcBorders>
            <w:vAlign w:val="center"/>
          </w:tcPr>
          <w:p>
            <w:pPr>
              <w:pStyle w:val="22"/>
              <w:ind w:firstLine="0" w:firstLineChars="0"/>
              <w:jc w:val="center"/>
              <w:rPr>
                <w:rFonts w:hAnsi="宋体" w:cs="宋体"/>
                <w:bCs/>
                <w:color w:val="auto"/>
                <w:sz w:val="18"/>
                <w:szCs w:val="18"/>
                <w:shd w:val="clear" w:color="auto" w:fill="FFFFFF"/>
              </w:rPr>
            </w:pPr>
            <w:r>
              <w:rPr>
                <w:rFonts w:hint="eastAsia" w:hAnsi="宋体" w:cs="宋体"/>
                <w:color w:val="auto"/>
                <w:sz w:val="18"/>
                <w:szCs w:val="18"/>
              </w:rPr>
              <w:t>尺寸</w:t>
            </w:r>
          </w:p>
        </w:tc>
        <w:tc>
          <w:tcPr>
            <w:tcW w:w="2318" w:type="dxa"/>
            <w:tcBorders>
              <w:top w:val="single" w:color="auto" w:sz="18" w:space="0"/>
              <w:left w:val="single" w:color="auto" w:sz="8" w:space="0"/>
              <w:bottom w:val="single" w:color="auto" w:sz="8" w:space="0"/>
              <w:right w:val="single" w:color="auto" w:sz="8" w:space="0"/>
            </w:tcBorders>
            <w:vAlign w:val="center"/>
          </w:tcPr>
          <w:p>
            <w:pPr>
              <w:pStyle w:val="22"/>
              <w:ind w:firstLine="0" w:firstLineChars="0"/>
              <w:jc w:val="center"/>
              <w:rPr>
                <w:rFonts w:hAnsi="宋体" w:cs="宋体"/>
                <w:color w:val="auto"/>
                <w:sz w:val="18"/>
                <w:szCs w:val="18"/>
              </w:rPr>
            </w:pPr>
            <w:r>
              <w:rPr>
                <w:rFonts w:hint="eastAsia" w:hAnsi="宋体" w:cs="宋体"/>
                <w:color w:val="auto"/>
                <w:sz w:val="18"/>
                <w:szCs w:val="18"/>
              </w:rPr>
              <w:t>图1、图2、图3-1、图3-2、图5-1、图5-2、图6、图7</w:t>
            </w:r>
          </w:p>
        </w:tc>
        <w:tc>
          <w:tcPr>
            <w:tcW w:w="1279" w:type="dxa"/>
            <w:tcBorders>
              <w:top w:val="single" w:color="auto" w:sz="18" w:space="0"/>
              <w:left w:val="single" w:color="auto" w:sz="8" w:space="0"/>
              <w:bottom w:val="single" w:color="auto" w:sz="8" w:space="0"/>
              <w:right w:val="single" w:color="auto" w:sz="8" w:space="0"/>
            </w:tcBorders>
            <w:vAlign w:val="center"/>
          </w:tcPr>
          <w:p>
            <w:pPr>
              <w:pStyle w:val="22"/>
              <w:ind w:firstLine="0" w:firstLineChars="0"/>
              <w:jc w:val="center"/>
              <w:rPr>
                <w:rFonts w:hAnsi="宋体" w:cs="宋体"/>
                <w:color w:val="auto"/>
                <w:sz w:val="18"/>
                <w:szCs w:val="18"/>
                <w:lang w:bidi="zh-TW"/>
              </w:rPr>
            </w:pPr>
            <w:r>
              <w:rPr>
                <w:rFonts w:hint="eastAsia" w:hAnsi="宋体" w:cs="宋体"/>
                <w:color w:val="auto"/>
                <w:sz w:val="18"/>
                <w:szCs w:val="18"/>
                <w:lang w:bidi="zh-TW"/>
              </w:rPr>
              <w:t>B</w:t>
            </w:r>
          </w:p>
        </w:tc>
        <w:tc>
          <w:tcPr>
            <w:tcW w:w="2549" w:type="dxa"/>
            <w:tcBorders>
              <w:top w:val="single" w:color="auto" w:sz="18" w:space="0"/>
              <w:left w:val="single" w:color="auto" w:sz="8" w:space="0"/>
              <w:bottom w:val="single" w:color="auto" w:sz="8" w:space="0"/>
              <w:right w:val="single" w:color="auto" w:sz="18" w:space="0"/>
            </w:tcBorders>
            <w:vAlign w:val="center"/>
          </w:tcPr>
          <w:p>
            <w:pPr>
              <w:pStyle w:val="22"/>
              <w:ind w:firstLine="0" w:firstLineChars="0"/>
              <w:jc w:val="center"/>
              <w:rPr>
                <w:rFonts w:hAnsi="宋体" w:cs="宋体"/>
                <w:color w:val="auto"/>
                <w:sz w:val="18"/>
                <w:szCs w:val="18"/>
                <w:lang w:bidi="zh-TW"/>
              </w:rPr>
            </w:pPr>
            <w:r>
              <w:rPr>
                <w:rFonts w:hint="eastAsia" w:hAnsi="宋体" w:cs="宋体"/>
                <w:color w:val="auto"/>
                <w:sz w:val="18"/>
                <w:szCs w:val="18"/>
                <w:lang w:bidi="zh-TW"/>
              </w:rPr>
              <w:t>1 / (0，1)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333" w:type="dxa"/>
            <w:tcBorders>
              <w:top w:val="single" w:color="auto" w:sz="8" w:space="0"/>
              <w:left w:val="single" w:color="auto" w:sz="18" w:space="0"/>
              <w:bottom w:val="single" w:color="auto" w:sz="8" w:space="0"/>
              <w:right w:val="single" w:color="auto" w:sz="8" w:space="0"/>
            </w:tcBorders>
          </w:tcPr>
          <w:p>
            <w:pPr>
              <w:pStyle w:val="22"/>
              <w:ind w:firstLine="0" w:firstLineChars="0"/>
              <w:jc w:val="center"/>
              <w:rPr>
                <w:rFonts w:hAnsi="宋体" w:cs="宋体"/>
                <w:color w:val="auto"/>
                <w:sz w:val="18"/>
                <w:szCs w:val="18"/>
              </w:rPr>
            </w:pPr>
            <w:r>
              <w:rPr>
                <w:rFonts w:hint="eastAsia" w:hAnsi="宋体" w:cs="宋体"/>
                <w:color w:val="auto"/>
                <w:sz w:val="18"/>
                <w:szCs w:val="18"/>
              </w:rPr>
              <w:t>外观</w:t>
            </w:r>
          </w:p>
        </w:tc>
        <w:tc>
          <w:tcPr>
            <w:tcW w:w="2318" w:type="dxa"/>
            <w:tcBorders>
              <w:top w:val="single" w:color="auto" w:sz="8" w:space="0"/>
              <w:left w:val="single" w:color="auto" w:sz="8" w:space="0"/>
              <w:bottom w:val="single" w:color="auto" w:sz="8" w:space="0"/>
              <w:right w:val="single" w:color="auto" w:sz="8" w:space="0"/>
            </w:tcBorders>
          </w:tcPr>
          <w:p>
            <w:pPr>
              <w:pStyle w:val="22"/>
              <w:ind w:firstLine="0" w:firstLineChars="0"/>
              <w:jc w:val="center"/>
              <w:rPr>
                <w:rFonts w:hAnsi="宋体" w:cs="宋体"/>
                <w:color w:val="auto"/>
                <w:sz w:val="18"/>
                <w:szCs w:val="18"/>
              </w:rPr>
            </w:pPr>
            <w:r>
              <w:rPr>
                <w:rFonts w:hint="eastAsia" w:hAnsi="宋体" w:cs="宋体"/>
                <w:color w:val="auto"/>
                <w:sz w:val="18"/>
                <w:szCs w:val="18"/>
              </w:rPr>
              <w:t>6.2</w:t>
            </w:r>
          </w:p>
        </w:tc>
        <w:tc>
          <w:tcPr>
            <w:tcW w:w="1279" w:type="dxa"/>
            <w:tcBorders>
              <w:top w:val="single" w:color="auto" w:sz="8" w:space="0"/>
              <w:left w:val="single" w:color="auto" w:sz="8" w:space="0"/>
              <w:bottom w:val="single" w:color="auto" w:sz="8" w:space="0"/>
              <w:right w:val="single" w:color="auto" w:sz="8" w:space="0"/>
            </w:tcBorders>
            <w:vAlign w:val="center"/>
          </w:tcPr>
          <w:p>
            <w:pPr>
              <w:pStyle w:val="22"/>
              <w:ind w:firstLine="0" w:firstLineChars="0"/>
              <w:jc w:val="center"/>
              <w:rPr>
                <w:rFonts w:hAnsi="宋体" w:cs="宋体"/>
                <w:color w:val="auto"/>
                <w:sz w:val="18"/>
                <w:szCs w:val="18"/>
              </w:rPr>
            </w:pPr>
            <w:r>
              <w:rPr>
                <w:rFonts w:hint="eastAsia" w:hAnsi="宋体" w:cs="宋体"/>
                <w:color w:val="auto"/>
                <w:sz w:val="18"/>
                <w:szCs w:val="18"/>
              </w:rPr>
              <w:t>B</w:t>
            </w:r>
          </w:p>
        </w:tc>
        <w:tc>
          <w:tcPr>
            <w:tcW w:w="2549" w:type="dxa"/>
            <w:tcBorders>
              <w:top w:val="single" w:color="auto" w:sz="8" w:space="0"/>
              <w:left w:val="single" w:color="auto" w:sz="8" w:space="0"/>
              <w:bottom w:val="single" w:color="auto" w:sz="8" w:space="0"/>
              <w:right w:val="single" w:color="auto" w:sz="18" w:space="0"/>
            </w:tcBorders>
            <w:vAlign w:val="center"/>
          </w:tcPr>
          <w:p>
            <w:pPr>
              <w:pStyle w:val="22"/>
              <w:ind w:firstLine="0" w:firstLineChars="0"/>
              <w:jc w:val="center"/>
              <w:rPr>
                <w:rFonts w:hAnsi="宋体" w:cs="宋体"/>
                <w:color w:val="auto"/>
                <w:sz w:val="18"/>
                <w:szCs w:val="18"/>
              </w:rPr>
            </w:pPr>
            <w:r>
              <w:rPr>
                <w:rFonts w:hint="eastAsia" w:hAnsi="宋体" w:cs="宋体"/>
                <w:color w:val="auto"/>
                <w:sz w:val="18"/>
                <w:szCs w:val="18"/>
              </w:rPr>
              <w:t>1 / (0，1)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333" w:type="dxa"/>
            <w:tcBorders>
              <w:top w:val="single" w:color="auto" w:sz="8" w:space="0"/>
              <w:left w:val="single" w:color="auto" w:sz="18" w:space="0"/>
              <w:bottom w:val="single" w:color="auto" w:sz="8" w:space="0"/>
              <w:right w:val="single" w:color="auto" w:sz="8" w:space="0"/>
            </w:tcBorders>
          </w:tcPr>
          <w:p>
            <w:pPr>
              <w:pStyle w:val="22"/>
              <w:ind w:firstLine="0" w:firstLineChars="0"/>
              <w:jc w:val="center"/>
              <w:rPr>
                <w:rFonts w:hAnsi="宋体" w:cs="宋体"/>
                <w:color w:val="auto"/>
                <w:sz w:val="18"/>
                <w:szCs w:val="18"/>
              </w:rPr>
            </w:pPr>
            <w:r>
              <w:rPr>
                <w:rFonts w:hint="eastAsia" w:hAnsi="宋体" w:cs="宋体"/>
                <w:color w:val="auto"/>
                <w:sz w:val="18"/>
                <w:szCs w:val="18"/>
              </w:rPr>
              <w:t>漏水检查</w:t>
            </w:r>
          </w:p>
        </w:tc>
        <w:tc>
          <w:tcPr>
            <w:tcW w:w="2318" w:type="dxa"/>
            <w:tcBorders>
              <w:top w:val="single" w:color="auto" w:sz="8" w:space="0"/>
              <w:left w:val="single" w:color="auto" w:sz="8" w:space="0"/>
              <w:bottom w:val="single" w:color="auto" w:sz="8" w:space="0"/>
              <w:right w:val="single" w:color="auto" w:sz="8" w:space="0"/>
            </w:tcBorders>
          </w:tcPr>
          <w:p>
            <w:pPr>
              <w:pStyle w:val="22"/>
              <w:ind w:firstLine="0" w:firstLineChars="0"/>
              <w:jc w:val="center"/>
              <w:rPr>
                <w:rFonts w:hAnsi="宋体" w:cs="宋体"/>
                <w:color w:val="auto"/>
                <w:sz w:val="18"/>
                <w:szCs w:val="18"/>
              </w:rPr>
            </w:pPr>
            <w:r>
              <w:rPr>
                <w:rFonts w:hint="eastAsia" w:hAnsi="宋体" w:cs="宋体"/>
                <w:color w:val="auto"/>
                <w:sz w:val="18"/>
                <w:szCs w:val="18"/>
              </w:rPr>
              <w:t>6.1.1</w:t>
            </w:r>
          </w:p>
        </w:tc>
        <w:tc>
          <w:tcPr>
            <w:tcW w:w="1279" w:type="dxa"/>
            <w:tcBorders>
              <w:top w:val="single" w:color="auto" w:sz="8" w:space="0"/>
              <w:left w:val="single" w:color="auto" w:sz="8" w:space="0"/>
              <w:bottom w:val="single" w:color="auto" w:sz="8" w:space="0"/>
              <w:right w:val="single" w:color="auto" w:sz="8" w:space="0"/>
            </w:tcBorders>
            <w:vAlign w:val="center"/>
          </w:tcPr>
          <w:p>
            <w:pPr>
              <w:pStyle w:val="22"/>
              <w:ind w:firstLine="0" w:firstLineChars="0"/>
              <w:jc w:val="center"/>
              <w:rPr>
                <w:rFonts w:hAnsi="宋体" w:cs="宋体"/>
                <w:color w:val="auto"/>
                <w:sz w:val="18"/>
                <w:szCs w:val="18"/>
              </w:rPr>
            </w:pPr>
            <w:r>
              <w:rPr>
                <w:rFonts w:hint="eastAsia" w:hAnsi="宋体" w:cs="宋体"/>
                <w:color w:val="auto"/>
                <w:sz w:val="18"/>
                <w:szCs w:val="18"/>
              </w:rPr>
              <w:t>A</w:t>
            </w:r>
          </w:p>
        </w:tc>
        <w:tc>
          <w:tcPr>
            <w:tcW w:w="2549" w:type="dxa"/>
            <w:tcBorders>
              <w:top w:val="single" w:color="auto" w:sz="8" w:space="0"/>
              <w:left w:val="single" w:color="auto" w:sz="8" w:space="0"/>
              <w:bottom w:val="single" w:color="auto" w:sz="8" w:space="0"/>
              <w:right w:val="single" w:color="auto" w:sz="18" w:space="0"/>
            </w:tcBorders>
            <w:vAlign w:val="center"/>
          </w:tcPr>
          <w:p>
            <w:pPr>
              <w:pStyle w:val="22"/>
              <w:ind w:firstLine="0" w:firstLineChars="0"/>
              <w:jc w:val="center"/>
              <w:rPr>
                <w:rFonts w:hAnsi="宋体" w:cs="宋体"/>
                <w:color w:val="auto"/>
                <w:sz w:val="18"/>
                <w:szCs w:val="18"/>
              </w:rPr>
            </w:pPr>
            <w:r>
              <w:rPr>
                <w:rFonts w:hint="eastAsia" w:hAnsi="宋体" w:cs="宋体"/>
                <w:color w:val="auto"/>
                <w:sz w:val="18"/>
                <w:szCs w:val="18"/>
              </w:rPr>
              <w:t>1 / (0，1)</w:t>
            </w:r>
          </w:p>
        </w:tc>
      </w:tr>
      <w:bookmarkEnd w:id="290"/>
    </w:tbl>
    <w:p>
      <w:pPr>
        <w:pStyle w:val="23"/>
        <w:numPr>
          <w:ilvl w:val="0"/>
          <w:numId w:val="0"/>
        </w:numPr>
        <w:snapToGrid w:val="0"/>
        <w:spacing w:after="0" w:afterLines="0" w:line="240" w:lineRule="auto"/>
        <w:jc w:val="center"/>
        <w:outlineLvl w:val="0"/>
        <w:rPr>
          <w:rFonts w:hint="eastAsia" w:ascii="Times New Roman" w:hAnsi="Times New Roman" w:eastAsia="黑体" w:cs="Times New Roman"/>
          <w:color w:val="auto"/>
          <w:szCs w:val="22"/>
          <w:lang w:eastAsia="zh-CN"/>
        </w:rPr>
      </w:pPr>
      <w:bookmarkStart w:id="292" w:name="_Toc14555"/>
      <w:r>
        <w:rPr>
          <w:rFonts w:hint="eastAsia" w:hAnsi="黑体" w:cs="Times New Roman"/>
          <w:color w:val="auto"/>
          <w:lang w:val="en-US" w:eastAsia="zh-CN"/>
        </w:rPr>
        <w:t>表</w:t>
      </w:r>
      <w:r>
        <w:rPr>
          <w:rFonts w:hint="eastAsia" w:ascii="黑体" w:hAnsi="黑体" w:eastAsia="黑体" w:cs="Times New Roman"/>
          <w:color w:val="auto"/>
          <w:lang w:val="en-US" w:eastAsia="zh-CN"/>
        </w:rPr>
        <w:t>3</w:t>
      </w:r>
      <w:r>
        <w:rPr>
          <w:rFonts w:hint="eastAsia" w:ascii="黑体" w:hAnsi="黑体" w:eastAsia="黑体" w:cs="Times New Roman"/>
          <w:color w:val="auto"/>
          <w:lang w:eastAsia="zh-CN"/>
        </w:rPr>
        <w:t xml:space="preserve">  </w:t>
      </w:r>
      <w:r>
        <w:rPr>
          <w:rFonts w:hint="eastAsia" w:ascii="黑体" w:hAnsi="黑体" w:eastAsia="黑体" w:cs="Times New Roman"/>
          <w:color w:val="auto"/>
        </w:rPr>
        <w:t>（续）</w:t>
      </w:r>
    </w:p>
    <w:tbl>
      <w:tblPr>
        <w:tblStyle w:val="15"/>
        <w:tblpPr w:leftFromText="180" w:rightFromText="180" w:vertAnchor="text" w:horzAnchor="page" w:tblpX="1880" w:tblpY="295"/>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065"/>
        <w:gridCol w:w="2526"/>
        <w:gridCol w:w="1300"/>
        <w:gridCol w:w="261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2065" w:type="dxa"/>
            <w:tcBorders>
              <w:top w:val="single" w:color="auto" w:sz="18" w:space="0"/>
              <w:left w:val="single" w:color="auto" w:sz="18" w:space="0"/>
              <w:bottom w:val="single" w:color="auto" w:sz="18" w:space="0"/>
              <w:right w:val="single" w:color="auto" w:sz="8" w:space="0"/>
            </w:tcBorders>
            <w:vAlign w:val="center"/>
          </w:tcPr>
          <w:p>
            <w:pPr>
              <w:jc w:val="center"/>
              <w:rPr>
                <w:rFonts w:hint="eastAsia" w:ascii="宋体" w:hAnsi="宋体" w:cs="宋体"/>
                <w:b w:val="0"/>
                <w:bCs/>
                <w:color w:val="auto"/>
                <w:sz w:val="18"/>
                <w:szCs w:val="18"/>
                <w:shd w:val="clear" w:color="auto" w:fill="FFFFFF"/>
              </w:rPr>
            </w:pPr>
            <w:r>
              <w:rPr>
                <w:rFonts w:hint="eastAsia" w:ascii="宋体" w:hAnsi="宋体" w:cs="宋体"/>
                <w:b w:val="0"/>
                <w:bCs/>
                <w:color w:val="auto"/>
                <w:sz w:val="18"/>
                <w:szCs w:val="18"/>
                <w:shd w:val="clear" w:color="auto" w:fill="FFFFFF"/>
              </w:rPr>
              <w:t>检验项目</w:t>
            </w:r>
          </w:p>
        </w:tc>
        <w:tc>
          <w:tcPr>
            <w:tcW w:w="2526" w:type="dxa"/>
            <w:tcBorders>
              <w:top w:val="single" w:color="auto" w:sz="18" w:space="0"/>
              <w:left w:val="single" w:color="auto" w:sz="8" w:space="0"/>
              <w:bottom w:val="single" w:color="auto" w:sz="18" w:space="0"/>
              <w:right w:val="single" w:color="auto" w:sz="8" w:space="0"/>
            </w:tcBorders>
            <w:vAlign w:val="center"/>
          </w:tcPr>
          <w:p>
            <w:pPr>
              <w:jc w:val="center"/>
              <w:rPr>
                <w:rFonts w:hint="eastAsia" w:ascii="宋体" w:hAnsi="宋体" w:cs="宋体"/>
                <w:b w:val="0"/>
                <w:bCs/>
                <w:color w:val="auto"/>
                <w:sz w:val="18"/>
                <w:szCs w:val="18"/>
                <w:shd w:val="clear" w:color="auto" w:fill="FFFFFF"/>
              </w:rPr>
            </w:pPr>
            <w:r>
              <w:rPr>
                <w:rFonts w:hint="eastAsia" w:ascii="宋体" w:hAnsi="宋体" w:cs="宋体"/>
                <w:b w:val="0"/>
                <w:bCs/>
                <w:color w:val="auto"/>
                <w:sz w:val="18"/>
                <w:szCs w:val="18"/>
                <w:shd w:val="clear" w:color="auto" w:fill="FFFFFF"/>
              </w:rPr>
              <w:t>条款号</w:t>
            </w:r>
          </w:p>
        </w:tc>
        <w:tc>
          <w:tcPr>
            <w:tcW w:w="1300" w:type="dxa"/>
            <w:tcBorders>
              <w:top w:val="single" w:color="auto" w:sz="18" w:space="0"/>
              <w:left w:val="single" w:color="auto" w:sz="8" w:space="0"/>
              <w:bottom w:val="single" w:color="auto" w:sz="18" w:space="0"/>
              <w:right w:val="single" w:color="auto" w:sz="8" w:space="0"/>
            </w:tcBorders>
            <w:vAlign w:val="center"/>
          </w:tcPr>
          <w:p>
            <w:pPr>
              <w:jc w:val="center"/>
              <w:rPr>
                <w:rFonts w:hint="eastAsia" w:ascii="宋体" w:hAnsi="宋体" w:cs="宋体"/>
                <w:b w:val="0"/>
                <w:bCs/>
                <w:color w:val="auto"/>
                <w:sz w:val="18"/>
                <w:szCs w:val="18"/>
                <w:shd w:val="clear" w:color="auto" w:fill="FFFFFF"/>
              </w:rPr>
            </w:pPr>
            <w:r>
              <w:rPr>
                <w:rFonts w:hint="eastAsia" w:ascii="宋体" w:hAnsi="宋体" w:cs="宋体"/>
                <w:b w:val="0"/>
                <w:bCs/>
                <w:color w:val="auto"/>
                <w:sz w:val="18"/>
                <w:szCs w:val="18"/>
                <w:shd w:val="clear" w:color="auto" w:fill="FFFFFF"/>
              </w:rPr>
              <w:t>不合格类别</w:t>
            </w:r>
          </w:p>
        </w:tc>
        <w:tc>
          <w:tcPr>
            <w:tcW w:w="2614" w:type="dxa"/>
            <w:tcBorders>
              <w:top w:val="single" w:color="auto" w:sz="18" w:space="0"/>
              <w:left w:val="single" w:color="auto" w:sz="8" w:space="0"/>
              <w:bottom w:val="single" w:color="auto" w:sz="18" w:space="0"/>
              <w:right w:val="single" w:color="auto" w:sz="18" w:space="0"/>
            </w:tcBorders>
            <w:vAlign w:val="center"/>
          </w:tcPr>
          <w:p>
            <w:pPr>
              <w:jc w:val="center"/>
              <w:rPr>
                <w:rFonts w:hint="eastAsia" w:ascii="宋体" w:hAnsi="宋体" w:cs="宋体"/>
                <w:b w:val="0"/>
                <w:bCs/>
                <w:color w:val="auto"/>
                <w:sz w:val="18"/>
                <w:szCs w:val="18"/>
                <w:shd w:val="clear" w:color="auto" w:fill="FFFFFF"/>
              </w:rPr>
            </w:pPr>
            <w:r>
              <w:rPr>
                <w:rFonts w:hint="eastAsia" w:ascii="宋体" w:hAnsi="宋体" w:cs="宋体"/>
                <w:b w:val="0"/>
                <w:bCs/>
                <w:color w:val="auto"/>
                <w:sz w:val="18"/>
                <w:szCs w:val="18"/>
                <w:shd w:val="clear" w:color="auto" w:fill="FFFFFF"/>
              </w:rPr>
              <w:t>样品数量 (个) / (合格判定数，不合格判定数)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065" w:type="dxa"/>
            <w:tcBorders>
              <w:top w:val="single" w:color="auto" w:sz="18" w:space="0"/>
              <w:left w:val="single" w:color="auto" w:sz="18" w:space="0"/>
              <w:bottom w:val="single" w:color="auto" w:sz="8" w:space="0"/>
              <w:right w:val="single" w:color="auto" w:sz="8" w:space="0"/>
            </w:tcBorders>
            <w:vAlign w:val="top"/>
          </w:tcPr>
          <w:p>
            <w:pPr>
              <w:pStyle w:val="22"/>
              <w:ind w:firstLine="0" w:firstLineChars="0"/>
              <w:jc w:val="center"/>
              <w:rPr>
                <w:rFonts w:ascii="宋体" w:hAnsi="宋体" w:eastAsia="宋体" w:cs="宋体"/>
                <w:color w:val="auto"/>
                <w:kern w:val="2"/>
                <w:sz w:val="18"/>
                <w:szCs w:val="18"/>
                <w:lang w:val="en-US" w:eastAsia="zh-CN" w:bidi="ar-SA"/>
              </w:rPr>
            </w:pPr>
            <w:r>
              <w:rPr>
                <w:rFonts w:hint="eastAsia" w:hAnsi="宋体" w:cs="宋体"/>
                <w:color w:val="auto"/>
                <w:sz w:val="18"/>
                <w:szCs w:val="18"/>
                <w:lang w:val="zh-TW"/>
              </w:rPr>
              <w:t>喷淋、喷头水流检查</w:t>
            </w:r>
          </w:p>
        </w:tc>
        <w:tc>
          <w:tcPr>
            <w:tcW w:w="2526" w:type="dxa"/>
            <w:tcBorders>
              <w:top w:val="single" w:color="auto" w:sz="18" w:space="0"/>
              <w:left w:val="single" w:color="auto" w:sz="8" w:space="0"/>
              <w:bottom w:val="single" w:color="auto" w:sz="8" w:space="0"/>
              <w:right w:val="single" w:color="auto" w:sz="8" w:space="0"/>
            </w:tcBorders>
            <w:vAlign w:val="top"/>
          </w:tcPr>
          <w:p>
            <w:pPr>
              <w:pStyle w:val="22"/>
              <w:ind w:firstLine="0" w:firstLineChars="0"/>
              <w:jc w:val="center"/>
              <w:rPr>
                <w:rFonts w:ascii="宋体" w:hAnsi="宋体" w:eastAsia="宋体" w:cs="宋体"/>
                <w:color w:val="auto"/>
                <w:kern w:val="2"/>
                <w:sz w:val="18"/>
                <w:szCs w:val="18"/>
                <w:lang w:val="en-US" w:eastAsia="zh-CN" w:bidi="ar-SA"/>
              </w:rPr>
            </w:pPr>
            <w:r>
              <w:rPr>
                <w:rFonts w:hint="eastAsia" w:hAnsi="宋体" w:cs="宋体"/>
                <w:color w:val="auto"/>
                <w:sz w:val="18"/>
                <w:szCs w:val="18"/>
              </w:rPr>
              <w:t>4.1、4.4、5.1.3.4</w:t>
            </w:r>
          </w:p>
        </w:tc>
        <w:tc>
          <w:tcPr>
            <w:tcW w:w="1300" w:type="dxa"/>
            <w:tcBorders>
              <w:top w:val="single" w:color="auto" w:sz="18" w:space="0"/>
              <w:left w:val="single" w:color="auto" w:sz="8" w:space="0"/>
              <w:bottom w:val="single" w:color="auto" w:sz="8" w:space="0"/>
              <w:right w:val="single" w:color="auto" w:sz="8" w:space="0"/>
            </w:tcBorders>
            <w:vAlign w:val="center"/>
          </w:tcPr>
          <w:p>
            <w:pPr>
              <w:pStyle w:val="22"/>
              <w:ind w:firstLine="0" w:firstLineChars="0"/>
              <w:jc w:val="center"/>
              <w:rPr>
                <w:rFonts w:ascii="宋体" w:hAnsi="宋体" w:eastAsia="宋体" w:cs="宋体"/>
                <w:color w:val="auto"/>
                <w:kern w:val="2"/>
                <w:sz w:val="18"/>
                <w:szCs w:val="18"/>
                <w:lang w:val="en-US" w:eastAsia="zh-CN" w:bidi="ar-SA"/>
              </w:rPr>
            </w:pPr>
            <w:r>
              <w:rPr>
                <w:rFonts w:hint="eastAsia" w:hAnsi="宋体" w:cs="宋体"/>
                <w:color w:val="auto"/>
                <w:sz w:val="18"/>
                <w:szCs w:val="18"/>
              </w:rPr>
              <w:t>A</w:t>
            </w:r>
          </w:p>
        </w:tc>
        <w:tc>
          <w:tcPr>
            <w:tcW w:w="2614" w:type="dxa"/>
            <w:tcBorders>
              <w:top w:val="single" w:color="auto" w:sz="18" w:space="0"/>
              <w:left w:val="single" w:color="auto" w:sz="8" w:space="0"/>
              <w:bottom w:val="single" w:color="auto" w:sz="8" w:space="0"/>
              <w:right w:val="single" w:color="auto" w:sz="18" w:space="0"/>
            </w:tcBorders>
            <w:vAlign w:val="center"/>
          </w:tcPr>
          <w:p>
            <w:pPr>
              <w:pStyle w:val="22"/>
              <w:ind w:firstLine="0" w:firstLineChars="0"/>
              <w:jc w:val="center"/>
              <w:rPr>
                <w:rFonts w:ascii="宋体" w:hAnsi="宋体" w:eastAsia="宋体" w:cs="宋体"/>
                <w:color w:val="auto"/>
                <w:kern w:val="2"/>
                <w:sz w:val="18"/>
                <w:szCs w:val="18"/>
                <w:lang w:val="en-US" w:eastAsia="zh-CN" w:bidi="ar-SA"/>
              </w:rPr>
            </w:pPr>
            <w:r>
              <w:rPr>
                <w:rFonts w:hint="eastAsia" w:hAnsi="宋体" w:cs="宋体"/>
                <w:color w:val="auto"/>
                <w:sz w:val="18"/>
                <w:szCs w:val="18"/>
              </w:rPr>
              <w:t>1 / (0，1)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065" w:type="dxa"/>
            <w:tcBorders>
              <w:top w:val="single" w:color="auto" w:sz="8" w:space="0"/>
              <w:left w:val="single" w:color="auto" w:sz="18" w:space="0"/>
              <w:bottom w:val="single" w:color="auto" w:sz="8" w:space="0"/>
              <w:right w:val="single" w:color="auto" w:sz="8" w:space="0"/>
            </w:tcBorders>
            <w:vAlign w:val="center"/>
          </w:tcPr>
          <w:p>
            <w:pPr>
              <w:pStyle w:val="22"/>
              <w:ind w:firstLine="0" w:firstLineChars="0"/>
              <w:jc w:val="center"/>
              <w:rPr>
                <w:rFonts w:ascii="宋体" w:hAnsi="宋体" w:eastAsia="宋体" w:cs="宋体"/>
                <w:color w:val="auto"/>
                <w:kern w:val="2"/>
                <w:sz w:val="18"/>
                <w:szCs w:val="18"/>
                <w:lang w:val="en-US" w:eastAsia="zh-CN" w:bidi="ar-SA"/>
              </w:rPr>
            </w:pPr>
            <w:r>
              <w:rPr>
                <w:rFonts w:hint="eastAsia" w:hAnsi="宋体" w:cs="宋体"/>
                <w:color w:val="auto"/>
                <w:sz w:val="18"/>
                <w:szCs w:val="18"/>
              </w:rPr>
              <w:t>表面耐腐蚀性能</w:t>
            </w:r>
          </w:p>
        </w:tc>
        <w:tc>
          <w:tcPr>
            <w:tcW w:w="2526" w:type="dxa"/>
            <w:tcBorders>
              <w:top w:val="single" w:color="auto" w:sz="8" w:space="0"/>
              <w:left w:val="single" w:color="auto" w:sz="8" w:space="0"/>
              <w:bottom w:val="single" w:color="auto" w:sz="8" w:space="0"/>
              <w:right w:val="single" w:color="auto" w:sz="8" w:space="0"/>
            </w:tcBorders>
            <w:vAlign w:val="top"/>
          </w:tcPr>
          <w:p>
            <w:pPr>
              <w:pStyle w:val="22"/>
              <w:ind w:firstLine="0" w:firstLineChars="0"/>
              <w:jc w:val="center"/>
              <w:rPr>
                <w:rFonts w:ascii="宋体" w:hAnsi="宋体" w:eastAsia="宋体" w:cs="宋体"/>
                <w:color w:val="auto"/>
                <w:kern w:val="2"/>
                <w:sz w:val="18"/>
                <w:szCs w:val="18"/>
                <w:lang w:val="en-US" w:eastAsia="zh-CN" w:bidi="ar-SA"/>
              </w:rPr>
            </w:pPr>
            <w:r>
              <w:rPr>
                <w:rFonts w:hint="eastAsia" w:hAnsi="宋体" w:cs="宋体"/>
                <w:color w:val="auto"/>
                <w:sz w:val="18"/>
                <w:szCs w:val="18"/>
              </w:rPr>
              <w:t>5.3.1</w:t>
            </w:r>
          </w:p>
        </w:tc>
        <w:tc>
          <w:tcPr>
            <w:tcW w:w="1300" w:type="dxa"/>
            <w:tcBorders>
              <w:top w:val="single" w:color="auto" w:sz="8" w:space="0"/>
              <w:left w:val="single" w:color="auto" w:sz="8" w:space="0"/>
              <w:bottom w:val="single" w:color="auto" w:sz="8" w:space="0"/>
              <w:right w:val="single" w:color="auto" w:sz="8" w:space="0"/>
            </w:tcBorders>
            <w:vAlign w:val="center"/>
          </w:tcPr>
          <w:p>
            <w:pPr>
              <w:pStyle w:val="22"/>
              <w:ind w:firstLine="0" w:firstLineChars="0"/>
              <w:jc w:val="center"/>
              <w:rPr>
                <w:rFonts w:ascii="宋体" w:hAnsi="宋体" w:eastAsia="宋体" w:cs="宋体"/>
                <w:color w:val="auto"/>
                <w:kern w:val="2"/>
                <w:sz w:val="18"/>
                <w:szCs w:val="18"/>
                <w:lang w:val="en-US" w:eastAsia="zh-CN" w:bidi="ar-SA"/>
              </w:rPr>
            </w:pPr>
            <w:r>
              <w:rPr>
                <w:rFonts w:hint="eastAsia" w:hAnsi="宋体" w:cs="宋体"/>
                <w:color w:val="auto"/>
                <w:sz w:val="18"/>
                <w:szCs w:val="18"/>
              </w:rPr>
              <w:t>B</w:t>
            </w:r>
          </w:p>
        </w:tc>
        <w:tc>
          <w:tcPr>
            <w:tcW w:w="2614" w:type="dxa"/>
            <w:tcBorders>
              <w:top w:val="single" w:color="auto" w:sz="8" w:space="0"/>
              <w:left w:val="single" w:color="auto" w:sz="8" w:space="0"/>
              <w:bottom w:val="single" w:color="auto" w:sz="8" w:space="0"/>
              <w:right w:val="single" w:color="auto" w:sz="18" w:space="0"/>
            </w:tcBorders>
            <w:vAlign w:val="center"/>
          </w:tcPr>
          <w:p>
            <w:pPr>
              <w:pStyle w:val="22"/>
              <w:ind w:firstLine="0" w:firstLineChars="0"/>
              <w:jc w:val="center"/>
              <w:rPr>
                <w:rFonts w:ascii="宋体" w:hAnsi="宋体" w:eastAsia="宋体" w:cs="宋体"/>
                <w:color w:val="auto"/>
                <w:kern w:val="2"/>
                <w:sz w:val="18"/>
                <w:szCs w:val="18"/>
                <w:lang w:val="en-US" w:eastAsia="zh-CN" w:bidi="ar-SA"/>
              </w:rPr>
            </w:pPr>
            <w:r>
              <w:rPr>
                <w:rFonts w:hint="eastAsia" w:hAnsi="宋体" w:cs="宋体"/>
                <w:color w:val="auto"/>
                <w:sz w:val="18"/>
                <w:szCs w:val="18"/>
              </w:rPr>
              <w:t>1 / (0，1)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065" w:type="dxa"/>
            <w:tcBorders>
              <w:top w:val="single" w:color="auto" w:sz="8" w:space="0"/>
              <w:left w:val="single" w:color="auto" w:sz="18" w:space="0"/>
              <w:bottom w:val="single" w:color="auto" w:sz="8" w:space="0"/>
              <w:right w:val="single" w:color="auto" w:sz="8" w:space="0"/>
            </w:tcBorders>
            <w:vAlign w:val="center"/>
          </w:tcPr>
          <w:p>
            <w:pPr>
              <w:pStyle w:val="22"/>
              <w:ind w:firstLine="0" w:firstLineChars="0"/>
              <w:jc w:val="center"/>
              <w:rPr>
                <w:rFonts w:ascii="宋体" w:hAnsi="宋体" w:eastAsia="宋体" w:cs="宋体"/>
                <w:color w:val="auto"/>
                <w:kern w:val="2"/>
                <w:sz w:val="18"/>
                <w:szCs w:val="18"/>
                <w:lang w:val="en-US" w:eastAsia="zh-CN" w:bidi="ar-SA"/>
              </w:rPr>
            </w:pPr>
            <w:r>
              <w:rPr>
                <w:rFonts w:hint="eastAsia" w:hAnsi="宋体" w:cs="宋体"/>
                <w:color w:val="auto"/>
                <w:sz w:val="18"/>
                <w:szCs w:val="18"/>
              </w:rPr>
              <w:t>涂层附着强度</w:t>
            </w:r>
          </w:p>
        </w:tc>
        <w:tc>
          <w:tcPr>
            <w:tcW w:w="2526" w:type="dxa"/>
            <w:tcBorders>
              <w:top w:val="single" w:color="auto" w:sz="8" w:space="0"/>
              <w:left w:val="single" w:color="auto" w:sz="8" w:space="0"/>
              <w:bottom w:val="single" w:color="auto" w:sz="8" w:space="0"/>
              <w:right w:val="single" w:color="auto" w:sz="8" w:space="0"/>
            </w:tcBorders>
            <w:vAlign w:val="top"/>
          </w:tcPr>
          <w:p>
            <w:pPr>
              <w:pStyle w:val="22"/>
              <w:ind w:firstLine="0" w:firstLineChars="0"/>
              <w:jc w:val="center"/>
              <w:rPr>
                <w:rFonts w:ascii="宋体" w:hAnsi="宋体" w:eastAsia="宋体" w:cs="宋体"/>
                <w:color w:val="auto"/>
                <w:kern w:val="2"/>
                <w:sz w:val="18"/>
                <w:szCs w:val="18"/>
                <w:lang w:val="en-US" w:eastAsia="zh-CN" w:bidi="ar-SA"/>
              </w:rPr>
            </w:pPr>
            <w:r>
              <w:rPr>
                <w:rFonts w:hint="eastAsia" w:hAnsi="宋体" w:cs="宋体"/>
                <w:color w:val="auto"/>
                <w:sz w:val="18"/>
                <w:szCs w:val="18"/>
              </w:rPr>
              <w:t>5.3.2</w:t>
            </w:r>
          </w:p>
        </w:tc>
        <w:tc>
          <w:tcPr>
            <w:tcW w:w="1300" w:type="dxa"/>
            <w:tcBorders>
              <w:top w:val="single" w:color="auto" w:sz="8" w:space="0"/>
              <w:left w:val="single" w:color="auto" w:sz="8" w:space="0"/>
              <w:bottom w:val="single" w:color="auto" w:sz="8" w:space="0"/>
              <w:right w:val="single" w:color="auto" w:sz="8" w:space="0"/>
            </w:tcBorders>
            <w:vAlign w:val="center"/>
          </w:tcPr>
          <w:p>
            <w:pPr>
              <w:pStyle w:val="22"/>
              <w:ind w:firstLine="0" w:firstLineChars="0"/>
              <w:jc w:val="center"/>
              <w:rPr>
                <w:rFonts w:ascii="宋体" w:hAnsi="宋体" w:eastAsia="宋体" w:cs="宋体"/>
                <w:color w:val="auto"/>
                <w:kern w:val="2"/>
                <w:sz w:val="18"/>
                <w:szCs w:val="18"/>
                <w:lang w:val="en-US" w:eastAsia="zh-CN" w:bidi="ar-SA"/>
              </w:rPr>
            </w:pPr>
            <w:r>
              <w:rPr>
                <w:rFonts w:hint="eastAsia" w:hAnsi="宋体" w:cs="宋体"/>
                <w:color w:val="auto"/>
                <w:sz w:val="18"/>
                <w:szCs w:val="18"/>
              </w:rPr>
              <w:t>B</w:t>
            </w:r>
          </w:p>
        </w:tc>
        <w:tc>
          <w:tcPr>
            <w:tcW w:w="2614" w:type="dxa"/>
            <w:tcBorders>
              <w:top w:val="single" w:color="auto" w:sz="8" w:space="0"/>
              <w:left w:val="single" w:color="auto" w:sz="8" w:space="0"/>
              <w:bottom w:val="single" w:color="auto" w:sz="8" w:space="0"/>
              <w:right w:val="single" w:color="auto" w:sz="18" w:space="0"/>
            </w:tcBorders>
            <w:vAlign w:val="center"/>
          </w:tcPr>
          <w:p>
            <w:pPr>
              <w:pStyle w:val="22"/>
              <w:ind w:firstLine="0" w:firstLineChars="0"/>
              <w:jc w:val="center"/>
              <w:rPr>
                <w:rFonts w:ascii="宋体" w:hAnsi="宋体" w:eastAsia="宋体" w:cs="宋体"/>
                <w:color w:val="auto"/>
                <w:kern w:val="2"/>
                <w:sz w:val="18"/>
                <w:szCs w:val="18"/>
                <w:lang w:val="en-US" w:eastAsia="zh-CN" w:bidi="ar-SA"/>
              </w:rPr>
            </w:pPr>
            <w:r>
              <w:rPr>
                <w:rFonts w:hint="eastAsia" w:hAnsi="宋体" w:cs="宋体"/>
                <w:color w:val="auto"/>
                <w:sz w:val="18"/>
                <w:szCs w:val="18"/>
              </w:rPr>
              <w:t>1 / (0，1)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065" w:type="dxa"/>
            <w:tcBorders>
              <w:top w:val="single" w:color="auto" w:sz="8" w:space="0"/>
              <w:left w:val="single" w:color="auto" w:sz="18" w:space="0"/>
              <w:bottom w:val="single" w:color="auto" w:sz="8" w:space="0"/>
              <w:right w:val="single" w:color="auto" w:sz="8" w:space="0"/>
            </w:tcBorders>
            <w:vAlign w:val="top"/>
          </w:tcPr>
          <w:p>
            <w:pPr>
              <w:pStyle w:val="22"/>
              <w:ind w:firstLine="0" w:firstLineChars="0"/>
              <w:jc w:val="center"/>
              <w:rPr>
                <w:rFonts w:ascii="宋体" w:hAnsi="宋体" w:eastAsia="宋体" w:cs="宋体"/>
                <w:color w:val="auto"/>
                <w:kern w:val="2"/>
                <w:sz w:val="18"/>
                <w:szCs w:val="18"/>
                <w:lang w:val="en-US" w:eastAsia="zh-CN" w:bidi="ar-SA"/>
              </w:rPr>
            </w:pPr>
            <w:r>
              <w:rPr>
                <w:rFonts w:hint="eastAsia" w:hAnsi="宋体" w:cs="宋体"/>
                <w:color w:val="auto"/>
                <w:sz w:val="18"/>
                <w:szCs w:val="18"/>
              </w:rPr>
              <w:t>阀门功能检查</w:t>
            </w:r>
          </w:p>
        </w:tc>
        <w:tc>
          <w:tcPr>
            <w:tcW w:w="2526" w:type="dxa"/>
            <w:tcBorders>
              <w:top w:val="single" w:color="auto" w:sz="8" w:space="0"/>
              <w:left w:val="single" w:color="auto" w:sz="8" w:space="0"/>
              <w:bottom w:val="single" w:color="auto" w:sz="8" w:space="0"/>
              <w:right w:val="single" w:color="auto" w:sz="8" w:space="0"/>
            </w:tcBorders>
            <w:vAlign w:val="top"/>
          </w:tcPr>
          <w:p>
            <w:pPr>
              <w:pStyle w:val="22"/>
              <w:ind w:firstLine="0" w:firstLineChars="0"/>
              <w:jc w:val="center"/>
              <w:rPr>
                <w:rFonts w:ascii="宋体" w:hAnsi="宋体" w:eastAsia="宋体" w:cs="宋体"/>
                <w:color w:val="auto"/>
                <w:kern w:val="2"/>
                <w:sz w:val="18"/>
                <w:szCs w:val="18"/>
                <w:lang w:val="en-US" w:eastAsia="zh-CN" w:bidi="ar-SA"/>
              </w:rPr>
            </w:pPr>
            <w:r>
              <w:rPr>
                <w:rFonts w:hint="eastAsia" w:hAnsi="宋体" w:cs="宋体"/>
                <w:color w:val="auto"/>
                <w:sz w:val="18"/>
                <w:szCs w:val="18"/>
              </w:rPr>
              <w:t>5.2</w:t>
            </w:r>
          </w:p>
        </w:tc>
        <w:tc>
          <w:tcPr>
            <w:tcW w:w="1300" w:type="dxa"/>
            <w:tcBorders>
              <w:top w:val="single" w:color="auto" w:sz="8" w:space="0"/>
              <w:left w:val="single" w:color="auto" w:sz="8" w:space="0"/>
              <w:bottom w:val="single" w:color="auto" w:sz="8" w:space="0"/>
              <w:right w:val="single" w:color="auto" w:sz="8" w:space="0"/>
            </w:tcBorders>
            <w:vAlign w:val="center"/>
          </w:tcPr>
          <w:p>
            <w:pPr>
              <w:pStyle w:val="22"/>
              <w:ind w:firstLine="0" w:firstLineChars="0"/>
              <w:jc w:val="center"/>
              <w:rPr>
                <w:rFonts w:ascii="宋体" w:hAnsi="宋体" w:eastAsia="宋体" w:cs="宋体"/>
                <w:color w:val="auto"/>
                <w:kern w:val="2"/>
                <w:sz w:val="18"/>
                <w:szCs w:val="18"/>
                <w:lang w:val="en-US" w:eastAsia="zh-CN" w:bidi="ar-SA"/>
              </w:rPr>
            </w:pPr>
            <w:r>
              <w:rPr>
                <w:rFonts w:hint="eastAsia" w:hAnsi="宋体" w:cs="宋体"/>
                <w:color w:val="auto"/>
                <w:sz w:val="18"/>
                <w:szCs w:val="18"/>
              </w:rPr>
              <w:t>A</w:t>
            </w:r>
          </w:p>
        </w:tc>
        <w:tc>
          <w:tcPr>
            <w:tcW w:w="2614" w:type="dxa"/>
            <w:tcBorders>
              <w:top w:val="single" w:color="auto" w:sz="8" w:space="0"/>
              <w:left w:val="single" w:color="auto" w:sz="8" w:space="0"/>
              <w:bottom w:val="single" w:color="auto" w:sz="8" w:space="0"/>
              <w:right w:val="single" w:color="auto" w:sz="18" w:space="0"/>
            </w:tcBorders>
            <w:vAlign w:val="center"/>
          </w:tcPr>
          <w:p>
            <w:pPr>
              <w:pStyle w:val="22"/>
              <w:ind w:firstLine="0" w:firstLineChars="0"/>
              <w:jc w:val="center"/>
              <w:rPr>
                <w:rFonts w:ascii="宋体" w:hAnsi="宋体" w:eastAsia="宋体" w:cs="宋体"/>
                <w:color w:val="auto"/>
                <w:kern w:val="2"/>
                <w:sz w:val="18"/>
                <w:szCs w:val="18"/>
                <w:lang w:val="en-US" w:eastAsia="zh-CN" w:bidi="ar-SA"/>
              </w:rPr>
            </w:pPr>
            <w:r>
              <w:rPr>
                <w:rFonts w:hint="eastAsia" w:hAnsi="宋体" w:cs="宋体"/>
                <w:color w:val="auto"/>
                <w:sz w:val="18"/>
                <w:szCs w:val="18"/>
              </w:rPr>
              <w:t>1 / (0，1)</w:t>
            </w:r>
          </w:p>
        </w:tc>
      </w:tr>
    </w:tbl>
    <w:p>
      <w:pPr>
        <w:pStyle w:val="22"/>
        <w:rPr>
          <w:rFonts w:hint="eastAsia"/>
          <w:color w:val="auto"/>
          <w:lang w:eastAsia="zh-CN"/>
        </w:rPr>
      </w:pPr>
    </w:p>
    <w:p>
      <w:pPr>
        <w:pStyle w:val="23"/>
        <w:numPr>
          <w:ilvl w:val="0"/>
          <w:numId w:val="0"/>
        </w:numPr>
        <w:snapToGrid w:val="0"/>
        <w:spacing w:after="313" w:afterLines="100" w:line="240" w:lineRule="auto"/>
        <w:outlineLvl w:val="0"/>
        <w:rPr>
          <w:rFonts w:hint="eastAsia" w:ascii="Times New Roman" w:hAnsi="Times New Roman" w:eastAsia="黑体" w:cs="Times New Roman"/>
          <w:color w:val="auto"/>
          <w:szCs w:val="22"/>
        </w:rPr>
      </w:pPr>
      <w:r>
        <w:rPr>
          <w:rFonts w:hint="eastAsia" w:ascii="Times New Roman" w:hAnsi="Times New Roman" w:eastAsia="黑体" w:cs="Times New Roman"/>
          <w:color w:val="auto"/>
          <w:szCs w:val="22"/>
          <w:lang w:eastAsia="zh-CN"/>
        </w:rPr>
        <w:t>9</w:t>
      </w:r>
      <w:r>
        <w:rPr>
          <w:rFonts w:hint="eastAsia" w:ascii="Times New Roman" w:hAnsi="Times New Roman" w:eastAsia="黑体" w:cs="Times New Roman"/>
          <w:color w:val="auto"/>
          <w:szCs w:val="22"/>
        </w:rPr>
        <w:t xml:space="preserve">  标志、包装、运输和贮存</w:t>
      </w:r>
      <w:bookmarkEnd w:id="292"/>
    </w:p>
    <w:p>
      <w:pPr>
        <w:pStyle w:val="23"/>
        <w:numPr>
          <w:ilvl w:val="0"/>
          <w:numId w:val="0"/>
        </w:numPr>
        <w:snapToGrid w:val="0"/>
        <w:spacing w:line="240" w:lineRule="auto"/>
        <w:outlineLvl w:val="0"/>
        <w:rPr>
          <w:rFonts w:hint="eastAsia" w:ascii="黑体" w:hAnsi="黑体" w:eastAsia="黑体" w:cs="黑体"/>
          <w:color w:val="auto"/>
          <w:szCs w:val="21"/>
        </w:rPr>
      </w:pPr>
      <w:bookmarkStart w:id="293" w:name="_Toc31519"/>
      <w:bookmarkStart w:id="294" w:name="_Toc11889"/>
      <w:bookmarkStart w:id="295" w:name="_Toc28061"/>
      <w:r>
        <w:rPr>
          <w:rFonts w:hint="eastAsia" w:ascii="黑体" w:hAnsi="黑体" w:eastAsia="黑体" w:cs="黑体"/>
          <w:color w:val="auto"/>
          <w:szCs w:val="21"/>
          <w:lang w:eastAsia="zh-CN"/>
        </w:rPr>
        <w:t>9</w:t>
      </w:r>
      <w:r>
        <w:rPr>
          <w:rFonts w:hint="eastAsia" w:ascii="黑体" w:hAnsi="黑体" w:eastAsia="黑体" w:cs="黑体"/>
          <w:color w:val="auto"/>
          <w:szCs w:val="21"/>
        </w:rPr>
        <w:t>.1</w:t>
      </w:r>
      <w:r>
        <w:rPr>
          <w:rFonts w:hint="eastAsia" w:ascii="黑体" w:hAnsi="黑体" w:eastAsia="黑体" w:cs="黑体"/>
          <w:color w:val="auto"/>
          <w:szCs w:val="21"/>
          <w:lang w:eastAsia="zh-CN"/>
        </w:rPr>
        <w:t xml:space="preserve">  </w:t>
      </w:r>
      <w:r>
        <w:rPr>
          <w:rFonts w:hint="eastAsia" w:ascii="黑体" w:hAnsi="黑体" w:eastAsia="黑体" w:cs="黑体"/>
          <w:color w:val="auto"/>
          <w:szCs w:val="21"/>
        </w:rPr>
        <w:t>标志</w:t>
      </w:r>
      <w:bookmarkEnd w:id="293"/>
      <w:bookmarkEnd w:id="294"/>
      <w:bookmarkEnd w:id="295"/>
    </w:p>
    <w:p>
      <w:pPr>
        <w:pStyle w:val="22"/>
        <w:spacing w:beforeLines="50" w:afterLines="50" w:line="280" w:lineRule="atLeast"/>
        <w:ind w:firstLine="0" w:firstLineChars="0"/>
        <w:jc w:val="left"/>
        <w:rPr>
          <w:rFonts w:hint="eastAsia" w:hAnsi="宋体" w:cs="宋体"/>
          <w:color w:val="auto"/>
          <w:szCs w:val="21"/>
        </w:rPr>
      </w:pPr>
      <w:r>
        <w:rPr>
          <w:rFonts w:hint="eastAsia" w:ascii="黑体" w:hAnsi="黑体" w:eastAsia="黑体" w:cs="黑体"/>
          <w:color w:val="auto"/>
          <w:szCs w:val="21"/>
          <w:lang w:eastAsia="zh-CN"/>
        </w:rPr>
        <w:t>9</w:t>
      </w:r>
      <w:r>
        <w:rPr>
          <w:rFonts w:hint="eastAsia" w:ascii="黑体" w:hAnsi="黑体" w:eastAsia="黑体" w:cs="黑体"/>
          <w:color w:val="auto"/>
          <w:szCs w:val="21"/>
        </w:rPr>
        <w:t>.1.1</w:t>
      </w:r>
      <w:r>
        <w:rPr>
          <w:rFonts w:hint="eastAsia" w:ascii="黑体" w:hAnsi="黑体" w:eastAsia="黑体" w:cs="黑体"/>
          <w:color w:val="auto"/>
          <w:szCs w:val="21"/>
          <w:lang w:eastAsia="zh-CN"/>
        </w:rPr>
        <w:t xml:space="preserve">  </w:t>
      </w:r>
      <w:r>
        <w:rPr>
          <w:rFonts w:hint="eastAsia" w:hAnsi="宋体" w:cs="宋体"/>
          <w:color w:val="auto"/>
          <w:szCs w:val="21"/>
        </w:rPr>
        <w:t>产品和外包装上应注明产品名称、产品型号、执行标准编号、生产日期及生产厂家名称。</w:t>
      </w:r>
    </w:p>
    <w:p>
      <w:pPr>
        <w:pStyle w:val="22"/>
        <w:spacing w:beforeLines="50" w:afterLines="50" w:line="280" w:lineRule="atLeast"/>
        <w:ind w:firstLine="0" w:firstLineChars="0"/>
        <w:jc w:val="left"/>
        <w:rPr>
          <w:rFonts w:hint="eastAsia" w:hAnsi="宋体" w:cs="宋体"/>
          <w:color w:val="auto"/>
          <w:szCs w:val="21"/>
        </w:rPr>
      </w:pPr>
      <w:r>
        <w:rPr>
          <w:rFonts w:hint="eastAsia" w:ascii="黑体" w:hAnsi="黑体" w:eastAsia="黑体" w:cs="黑体"/>
          <w:color w:val="auto"/>
          <w:szCs w:val="21"/>
          <w:lang w:eastAsia="zh-CN"/>
        </w:rPr>
        <w:t>9</w:t>
      </w:r>
      <w:r>
        <w:rPr>
          <w:rFonts w:hint="eastAsia" w:ascii="黑体" w:hAnsi="黑体" w:eastAsia="黑体" w:cs="黑体"/>
          <w:color w:val="auto"/>
          <w:szCs w:val="21"/>
        </w:rPr>
        <w:t>.1.2</w:t>
      </w:r>
      <w:r>
        <w:rPr>
          <w:rFonts w:hint="eastAsia" w:ascii="黑体" w:hAnsi="黑体" w:eastAsia="黑体" w:cs="黑体"/>
          <w:color w:val="auto"/>
          <w:szCs w:val="21"/>
          <w:lang w:eastAsia="zh-CN"/>
        </w:rPr>
        <w:t xml:space="preserve">  </w:t>
      </w:r>
      <w:r>
        <w:rPr>
          <w:rFonts w:hint="eastAsia" w:hAnsi="宋体" w:cs="宋体"/>
          <w:color w:val="auto"/>
          <w:szCs w:val="21"/>
        </w:rPr>
        <w:t>包装储运图示标志应符合GB/T</w:t>
      </w:r>
      <w:r>
        <w:rPr>
          <w:rFonts w:hint="eastAsia" w:hAnsi="宋体" w:cs="宋体"/>
          <w:color w:val="auto"/>
          <w:szCs w:val="21"/>
          <w:lang w:val="en-US" w:eastAsia="zh-CN"/>
        </w:rPr>
        <w:t xml:space="preserve"> </w:t>
      </w:r>
      <w:r>
        <w:rPr>
          <w:rFonts w:hint="eastAsia" w:hAnsi="宋体" w:cs="宋体"/>
          <w:color w:val="auto"/>
          <w:szCs w:val="21"/>
        </w:rPr>
        <w:t>191-2008规定。</w:t>
      </w:r>
    </w:p>
    <w:p>
      <w:pPr>
        <w:pStyle w:val="22"/>
        <w:spacing w:beforeLines="50" w:afterLines="50" w:line="280" w:lineRule="atLeast"/>
        <w:ind w:firstLine="0" w:firstLineChars="0"/>
        <w:jc w:val="left"/>
        <w:rPr>
          <w:color w:val="auto"/>
          <w:szCs w:val="21"/>
        </w:rPr>
      </w:pPr>
      <w:r>
        <w:rPr>
          <w:rFonts w:hint="eastAsia" w:ascii="黑体" w:hAnsi="黑体" w:eastAsia="黑体" w:cs="黑体"/>
          <w:color w:val="auto"/>
          <w:szCs w:val="21"/>
          <w:lang w:eastAsia="zh-CN"/>
        </w:rPr>
        <w:t>9</w:t>
      </w:r>
      <w:r>
        <w:rPr>
          <w:rFonts w:hint="eastAsia" w:ascii="黑体" w:hAnsi="黑体" w:eastAsia="黑体" w:cs="黑体"/>
          <w:color w:val="auto"/>
          <w:szCs w:val="21"/>
        </w:rPr>
        <w:t>.1.3</w:t>
      </w:r>
      <w:r>
        <w:rPr>
          <w:rFonts w:hint="eastAsia" w:ascii="黑体" w:hAnsi="黑体" w:eastAsia="黑体" w:cs="黑体"/>
          <w:color w:val="auto"/>
          <w:szCs w:val="21"/>
          <w:lang w:eastAsia="zh-CN"/>
        </w:rPr>
        <w:t xml:space="preserve">  </w:t>
      </w:r>
      <w:r>
        <w:rPr>
          <w:rFonts w:hint="eastAsia"/>
          <w:color w:val="auto"/>
          <w:szCs w:val="21"/>
        </w:rPr>
        <w:t>包装箱箱面的收发货标志，按GB/T</w:t>
      </w:r>
      <w:r>
        <w:rPr>
          <w:rFonts w:hint="eastAsia"/>
          <w:color w:val="auto"/>
          <w:szCs w:val="21"/>
          <w:lang w:val="en-US" w:eastAsia="zh-CN"/>
        </w:rPr>
        <w:t xml:space="preserve"> </w:t>
      </w:r>
      <w:r>
        <w:rPr>
          <w:rFonts w:hint="eastAsia"/>
          <w:color w:val="auto"/>
          <w:szCs w:val="21"/>
        </w:rPr>
        <w:t>6388-1996的规定正确选用。</w:t>
      </w:r>
    </w:p>
    <w:p>
      <w:pPr>
        <w:pStyle w:val="22"/>
        <w:spacing w:beforeLines="50" w:afterLines="50" w:line="280" w:lineRule="atLeast"/>
        <w:ind w:firstLine="0" w:firstLineChars="0"/>
        <w:jc w:val="left"/>
        <w:rPr>
          <w:color w:val="auto"/>
          <w:szCs w:val="21"/>
        </w:rPr>
      </w:pPr>
      <w:r>
        <w:rPr>
          <w:rFonts w:hint="eastAsia" w:ascii="黑体" w:hAnsi="黑体" w:eastAsia="黑体" w:cs="黑体"/>
          <w:color w:val="auto"/>
          <w:szCs w:val="21"/>
          <w:lang w:eastAsia="zh-CN"/>
        </w:rPr>
        <w:t>9</w:t>
      </w:r>
      <w:r>
        <w:rPr>
          <w:rFonts w:hint="eastAsia" w:ascii="黑体" w:hAnsi="黑体" w:eastAsia="黑体" w:cs="黑体"/>
          <w:color w:val="auto"/>
          <w:szCs w:val="21"/>
        </w:rPr>
        <w:t>.1.4</w:t>
      </w:r>
      <w:r>
        <w:rPr>
          <w:rFonts w:hint="eastAsia" w:ascii="黑体" w:hAnsi="黑体" w:eastAsia="黑体" w:cs="黑体"/>
          <w:color w:val="auto"/>
          <w:szCs w:val="21"/>
          <w:lang w:eastAsia="zh-CN"/>
        </w:rPr>
        <w:t xml:space="preserve">  </w:t>
      </w:r>
      <w:r>
        <w:rPr>
          <w:rFonts w:hint="eastAsia"/>
          <w:color w:val="auto"/>
          <w:szCs w:val="21"/>
        </w:rPr>
        <w:t>产品上相关标志应符合 GB/T 2893.5-2020的要求。</w:t>
      </w:r>
    </w:p>
    <w:p>
      <w:pPr>
        <w:pStyle w:val="22"/>
        <w:spacing w:beforeLines="50" w:afterLines="50" w:line="280" w:lineRule="atLeast"/>
        <w:ind w:firstLine="0" w:firstLineChars="0"/>
        <w:jc w:val="left"/>
        <w:rPr>
          <w:color w:val="auto"/>
          <w:szCs w:val="21"/>
        </w:rPr>
      </w:pPr>
      <w:r>
        <w:rPr>
          <w:rFonts w:hint="eastAsia"/>
          <w:color w:val="auto"/>
          <w:szCs w:val="21"/>
        </w:rPr>
        <w:t xml:space="preserve">     </w:t>
      </w:r>
      <w:r>
        <w:rPr>
          <w:rFonts w:hint="eastAsia" w:hAnsi="宋体" w:cs="宋体"/>
          <w:color w:val="auto"/>
          <w:szCs w:val="21"/>
        </w:rPr>
        <w:t xml:space="preserve"> 洗眼、喷淋等提示牌的尺寸不小于20 cm</w:t>
      </w:r>
      <w:r>
        <w:rPr>
          <w:rFonts w:hint="eastAsia" w:ascii="宋体" w:hAnsi="宋体" w:cs="宋体"/>
          <w:color w:val="auto"/>
          <w:szCs w:val="21"/>
        </w:rPr>
        <w:t>×</w:t>
      </w:r>
      <w:r>
        <w:rPr>
          <w:rFonts w:hint="eastAsia" w:hAnsi="宋体" w:cs="宋体"/>
          <w:color w:val="auto"/>
          <w:szCs w:val="21"/>
        </w:rPr>
        <w:t>20 cm，须设置在显目位置，清晰可见，标志的底色为绿色，图案/文字为白色，如图11为喷淋标志，图12为</w:t>
      </w:r>
      <w:r>
        <w:rPr>
          <w:rFonts w:hint="eastAsia"/>
          <w:color w:val="auto"/>
          <w:szCs w:val="21"/>
        </w:rPr>
        <w:t>洗眼标志。</w:t>
      </w:r>
    </w:p>
    <w:p>
      <w:pPr>
        <w:pStyle w:val="22"/>
        <w:spacing w:before="313" w:beforeLines="100" w:after="313" w:afterLines="100" w:line="280" w:lineRule="exact"/>
        <w:ind w:firstLine="0" w:firstLineChars="0"/>
        <w:jc w:val="center"/>
        <w:rPr>
          <w:rFonts w:hint="eastAsia" w:ascii="黑体" w:hAnsi="黑体" w:eastAsia="黑体" w:cs="黑体"/>
          <w:color w:val="auto"/>
          <w:szCs w:val="21"/>
        </w:rPr>
      </w:pPr>
      <w:r>
        <w:rPr>
          <w:color w:val="auto"/>
        </w:rPr>
        <w:drawing>
          <wp:anchor distT="0" distB="0" distL="0" distR="0" simplePos="0" relativeHeight="251661312" behindDoc="0" locked="0" layoutInCell="1" allowOverlap="1">
            <wp:simplePos x="0" y="0"/>
            <wp:positionH relativeFrom="column">
              <wp:posOffset>1944370</wp:posOffset>
            </wp:positionH>
            <wp:positionV relativeFrom="paragraph">
              <wp:posOffset>15875</wp:posOffset>
            </wp:positionV>
            <wp:extent cx="1524635" cy="2153285"/>
            <wp:effectExtent l="0" t="0" r="14605" b="10795"/>
            <wp:wrapTopAndBottom/>
            <wp:docPr id="1046" name="图片 6"/>
            <wp:cNvGraphicFramePr/>
            <a:graphic xmlns:a="http://schemas.openxmlformats.org/drawingml/2006/main">
              <a:graphicData uri="http://schemas.openxmlformats.org/drawingml/2006/picture">
                <pic:pic xmlns:pic="http://schemas.openxmlformats.org/drawingml/2006/picture">
                  <pic:nvPicPr>
                    <pic:cNvPr id="1046" name="图片 6"/>
                    <pic:cNvPicPr/>
                  </pic:nvPicPr>
                  <pic:blipFill>
                    <a:blip r:embed="rId23" cstate="print"/>
                    <a:srcRect l="6560"/>
                    <a:stretch>
                      <a:fillRect/>
                    </a:stretch>
                  </pic:blipFill>
                  <pic:spPr>
                    <a:xfrm>
                      <a:off x="0" y="0"/>
                      <a:ext cx="1524635" cy="2153285"/>
                    </a:xfrm>
                    <a:prstGeom prst="rect">
                      <a:avLst/>
                    </a:prstGeom>
                    <a:ln>
                      <a:noFill/>
                    </a:ln>
                  </pic:spPr>
                </pic:pic>
              </a:graphicData>
            </a:graphic>
          </wp:anchor>
        </w:drawing>
      </w:r>
      <w:r>
        <w:rPr>
          <w:rFonts w:hint="eastAsia" w:ascii="黑体" w:hAnsi="黑体" w:eastAsia="黑体" w:cs="黑体"/>
          <w:color w:val="auto"/>
          <w:szCs w:val="21"/>
        </w:rPr>
        <w:t>图11</w:t>
      </w:r>
      <w:r>
        <w:rPr>
          <w:rFonts w:hint="eastAsia" w:ascii="黑体" w:hAnsi="黑体" w:eastAsia="黑体" w:cs="黑体"/>
          <w:color w:val="auto"/>
          <w:szCs w:val="21"/>
          <w:lang w:eastAsia="zh-CN"/>
        </w:rPr>
        <w:t xml:space="preserve">  </w:t>
      </w:r>
      <w:r>
        <w:rPr>
          <w:rFonts w:hint="eastAsia" w:ascii="黑体" w:hAnsi="黑体" w:eastAsia="黑体" w:cs="黑体"/>
          <w:color w:val="auto"/>
          <w:szCs w:val="21"/>
        </w:rPr>
        <w:t xml:space="preserve">喷淋标志   </w:t>
      </w:r>
    </w:p>
    <w:p>
      <w:pPr>
        <w:pStyle w:val="22"/>
        <w:spacing w:beforeLines="50" w:afterLines="50" w:line="280" w:lineRule="exact"/>
        <w:ind w:firstLine="0" w:firstLineChars="0"/>
        <w:jc w:val="center"/>
        <w:rPr>
          <w:rFonts w:hint="eastAsia" w:ascii="黑体" w:hAnsi="黑体" w:eastAsia="黑体" w:cs="黑体"/>
          <w:color w:val="auto"/>
          <w:szCs w:val="21"/>
        </w:rPr>
      </w:pPr>
    </w:p>
    <w:p>
      <w:pPr>
        <w:pStyle w:val="22"/>
        <w:spacing w:beforeLines="50" w:afterLines="50" w:line="280" w:lineRule="exact"/>
        <w:ind w:firstLine="0" w:firstLineChars="0"/>
        <w:jc w:val="center"/>
        <w:rPr>
          <w:rFonts w:hint="eastAsia" w:ascii="黑体" w:hAnsi="黑体" w:eastAsia="黑体" w:cs="黑体"/>
          <w:color w:val="auto"/>
          <w:szCs w:val="21"/>
        </w:rPr>
      </w:pPr>
    </w:p>
    <w:p>
      <w:pPr>
        <w:pStyle w:val="22"/>
        <w:spacing w:beforeLines="50" w:afterLines="50" w:line="280" w:lineRule="exact"/>
        <w:ind w:firstLine="0" w:firstLineChars="0"/>
        <w:jc w:val="center"/>
        <w:rPr>
          <w:rFonts w:hint="eastAsia" w:ascii="黑体" w:hAnsi="黑体" w:eastAsia="黑体" w:cs="黑体"/>
          <w:color w:val="auto"/>
          <w:szCs w:val="21"/>
        </w:rPr>
      </w:pPr>
    </w:p>
    <w:p>
      <w:pPr>
        <w:pStyle w:val="22"/>
        <w:spacing w:beforeLines="50" w:afterLines="50" w:line="280" w:lineRule="exact"/>
        <w:ind w:firstLine="0" w:firstLineChars="0"/>
        <w:jc w:val="center"/>
        <w:rPr>
          <w:rFonts w:hint="eastAsia" w:ascii="黑体" w:hAnsi="黑体" w:eastAsia="黑体" w:cs="黑体"/>
          <w:color w:val="auto"/>
          <w:szCs w:val="21"/>
        </w:rPr>
      </w:pPr>
    </w:p>
    <w:p>
      <w:pPr>
        <w:pStyle w:val="22"/>
        <w:spacing w:beforeLines="50" w:afterLines="50" w:line="280" w:lineRule="exact"/>
        <w:ind w:firstLine="0" w:firstLineChars="0"/>
        <w:jc w:val="center"/>
        <w:rPr>
          <w:rFonts w:hint="eastAsia" w:ascii="黑体" w:hAnsi="黑体" w:eastAsia="黑体" w:cs="黑体"/>
          <w:color w:val="auto"/>
          <w:szCs w:val="21"/>
        </w:rPr>
      </w:pPr>
    </w:p>
    <w:p>
      <w:pPr>
        <w:pStyle w:val="22"/>
        <w:spacing w:beforeLines="50" w:afterLines="50" w:line="280" w:lineRule="exact"/>
        <w:ind w:firstLine="0" w:firstLineChars="0"/>
        <w:jc w:val="center"/>
        <w:rPr>
          <w:rFonts w:hint="eastAsia" w:ascii="黑体" w:hAnsi="黑体" w:eastAsia="黑体" w:cs="黑体"/>
          <w:color w:val="auto"/>
          <w:szCs w:val="21"/>
        </w:rPr>
      </w:pPr>
      <w:r>
        <w:rPr>
          <w:color w:val="auto"/>
        </w:rPr>
        <w:drawing>
          <wp:anchor distT="0" distB="0" distL="0" distR="0" simplePos="0" relativeHeight="251662336" behindDoc="0" locked="0" layoutInCell="1" allowOverlap="1">
            <wp:simplePos x="0" y="0"/>
            <wp:positionH relativeFrom="column">
              <wp:posOffset>2074545</wp:posOffset>
            </wp:positionH>
            <wp:positionV relativeFrom="paragraph">
              <wp:posOffset>28575</wp:posOffset>
            </wp:positionV>
            <wp:extent cx="1546225" cy="2381885"/>
            <wp:effectExtent l="0" t="0" r="8255" b="0"/>
            <wp:wrapTopAndBottom/>
            <wp:docPr id="1045" name="图片 3"/>
            <wp:cNvGraphicFramePr/>
            <a:graphic xmlns:a="http://schemas.openxmlformats.org/drawingml/2006/main">
              <a:graphicData uri="http://schemas.openxmlformats.org/drawingml/2006/picture">
                <pic:pic xmlns:pic="http://schemas.openxmlformats.org/drawingml/2006/picture">
                  <pic:nvPicPr>
                    <pic:cNvPr id="1045" name="图片 3"/>
                    <pic:cNvPicPr/>
                  </pic:nvPicPr>
                  <pic:blipFill>
                    <a:blip r:embed="rId24" cstate="print"/>
                    <a:srcRect b="-7325"/>
                    <a:stretch>
                      <a:fillRect/>
                    </a:stretch>
                  </pic:blipFill>
                  <pic:spPr>
                    <a:xfrm>
                      <a:off x="0" y="0"/>
                      <a:ext cx="1546225" cy="2381885"/>
                    </a:xfrm>
                    <a:prstGeom prst="rect">
                      <a:avLst/>
                    </a:prstGeom>
                    <a:ln>
                      <a:noFill/>
                    </a:ln>
                  </pic:spPr>
                </pic:pic>
              </a:graphicData>
            </a:graphic>
          </wp:anchor>
        </w:drawing>
      </w:r>
      <w:r>
        <w:rPr>
          <w:rFonts w:hint="eastAsia" w:ascii="黑体" w:hAnsi="黑体" w:eastAsia="黑体" w:cs="黑体"/>
          <w:color w:val="auto"/>
          <w:szCs w:val="21"/>
        </w:rPr>
        <w:t>12</w:t>
      </w:r>
      <w:r>
        <w:rPr>
          <w:rFonts w:hint="eastAsia" w:ascii="黑体" w:hAnsi="黑体" w:eastAsia="黑体" w:cs="黑体"/>
          <w:color w:val="auto"/>
          <w:szCs w:val="21"/>
          <w:lang w:val="en-US" w:eastAsia="zh-CN"/>
        </w:rPr>
        <w:t xml:space="preserve">  </w:t>
      </w:r>
      <w:r>
        <w:rPr>
          <w:rFonts w:hint="eastAsia" w:ascii="黑体" w:hAnsi="黑体" w:eastAsia="黑体" w:cs="黑体"/>
          <w:color w:val="auto"/>
          <w:szCs w:val="21"/>
        </w:rPr>
        <w:t>洗眼标志</w:t>
      </w:r>
    </w:p>
    <w:p>
      <w:pPr>
        <w:pStyle w:val="22"/>
        <w:spacing w:beforeLines="50" w:afterLines="50" w:line="280" w:lineRule="atLeast"/>
        <w:ind w:firstLine="0" w:firstLineChars="0"/>
        <w:jc w:val="left"/>
        <w:rPr>
          <w:color w:val="auto"/>
          <w:szCs w:val="21"/>
        </w:rPr>
      </w:pPr>
      <w:r>
        <w:rPr>
          <w:rFonts w:hint="eastAsia" w:ascii="黑体" w:hAnsi="黑体" w:eastAsia="黑体" w:cs="黑体"/>
          <w:color w:val="auto"/>
          <w:szCs w:val="21"/>
          <w:lang w:eastAsia="zh-CN"/>
        </w:rPr>
        <w:t>9</w:t>
      </w:r>
      <w:r>
        <w:rPr>
          <w:rFonts w:hint="eastAsia" w:ascii="黑体" w:hAnsi="黑体" w:eastAsia="黑体" w:cs="黑体"/>
          <w:color w:val="auto"/>
          <w:szCs w:val="21"/>
        </w:rPr>
        <w:t>.1.5</w:t>
      </w:r>
      <w:r>
        <w:rPr>
          <w:rFonts w:hint="eastAsia" w:ascii="黑体" w:hAnsi="黑体" w:eastAsia="黑体" w:cs="黑体"/>
          <w:color w:val="auto"/>
          <w:szCs w:val="21"/>
          <w:lang w:eastAsia="zh-CN"/>
        </w:rPr>
        <w:t xml:space="preserve">  </w:t>
      </w:r>
      <w:r>
        <w:rPr>
          <w:rFonts w:hint="eastAsia"/>
          <w:color w:val="auto"/>
          <w:szCs w:val="21"/>
        </w:rPr>
        <w:t>产品上的标志如有损坏或不清晰，须及时更换。</w:t>
      </w:r>
    </w:p>
    <w:p>
      <w:pPr>
        <w:pStyle w:val="23"/>
        <w:numPr>
          <w:ilvl w:val="0"/>
          <w:numId w:val="0"/>
        </w:numPr>
        <w:snapToGrid w:val="0"/>
        <w:spacing w:line="240" w:lineRule="auto"/>
        <w:outlineLvl w:val="0"/>
        <w:rPr>
          <w:rFonts w:hint="eastAsia" w:ascii="黑体" w:hAnsi="黑体" w:eastAsia="黑体" w:cs="黑体"/>
          <w:color w:val="auto"/>
          <w:szCs w:val="21"/>
        </w:rPr>
      </w:pPr>
      <w:bookmarkStart w:id="296" w:name="_Toc450"/>
      <w:bookmarkStart w:id="297" w:name="_Toc24735"/>
      <w:bookmarkStart w:id="298" w:name="_Toc17228"/>
      <w:bookmarkStart w:id="299" w:name="_Toc24456"/>
      <w:r>
        <w:rPr>
          <w:rFonts w:hint="eastAsia" w:ascii="黑体" w:hAnsi="黑体" w:eastAsia="黑体" w:cs="黑体"/>
          <w:color w:val="auto"/>
          <w:szCs w:val="21"/>
          <w:lang w:eastAsia="zh-CN"/>
        </w:rPr>
        <w:t>9</w:t>
      </w:r>
      <w:r>
        <w:rPr>
          <w:rFonts w:hint="eastAsia" w:ascii="黑体" w:hAnsi="黑体" w:eastAsia="黑体" w:cs="黑体"/>
          <w:color w:val="auto"/>
          <w:szCs w:val="21"/>
        </w:rPr>
        <w:t>.2</w:t>
      </w:r>
      <w:r>
        <w:rPr>
          <w:rFonts w:hint="eastAsia" w:ascii="黑体" w:hAnsi="黑体" w:eastAsia="黑体" w:cs="黑体"/>
          <w:color w:val="auto"/>
          <w:szCs w:val="21"/>
          <w:lang w:eastAsia="zh-CN"/>
        </w:rPr>
        <w:t xml:space="preserve">  </w:t>
      </w:r>
      <w:r>
        <w:rPr>
          <w:rFonts w:hint="eastAsia" w:ascii="黑体" w:hAnsi="黑体" w:eastAsia="黑体" w:cs="黑体"/>
          <w:color w:val="auto"/>
          <w:szCs w:val="21"/>
        </w:rPr>
        <w:t>包装</w:t>
      </w:r>
      <w:bookmarkEnd w:id="296"/>
      <w:bookmarkEnd w:id="297"/>
      <w:bookmarkEnd w:id="298"/>
      <w:bookmarkEnd w:id="299"/>
    </w:p>
    <w:p>
      <w:pPr>
        <w:pStyle w:val="22"/>
        <w:spacing w:beforeLines="50" w:afterLines="50" w:line="280" w:lineRule="atLeast"/>
        <w:ind w:firstLine="0" w:firstLineChars="0"/>
        <w:jc w:val="left"/>
        <w:rPr>
          <w:color w:val="auto"/>
          <w:szCs w:val="21"/>
        </w:rPr>
      </w:pPr>
      <w:r>
        <w:rPr>
          <w:rFonts w:hint="eastAsia" w:ascii="黑体" w:hAnsi="黑体" w:eastAsia="黑体" w:cs="黑体"/>
          <w:color w:val="auto"/>
          <w:szCs w:val="21"/>
          <w:lang w:eastAsia="zh-CN"/>
        </w:rPr>
        <w:t>9</w:t>
      </w:r>
      <w:r>
        <w:rPr>
          <w:rFonts w:hint="eastAsia" w:ascii="黑体" w:hAnsi="黑体" w:eastAsia="黑体" w:cs="黑体"/>
          <w:color w:val="auto"/>
          <w:szCs w:val="21"/>
        </w:rPr>
        <w:t>.2.1</w:t>
      </w:r>
      <w:r>
        <w:rPr>
          <w:rFonts w:hint="eastAsia" w:ascii="黑体" w:hAnsi="黑体" w:eastAsia="黑体" w:cs="黑体"/>
          <w:color w:val="auto"/>
          <w:szCs w:val="21"/>
          <w:lang w:eastAsia="zh-CN"/>
        </w:rPr>
        <w:t xml:space="preserve">  </w:t>
      </w:r>
      <w:r>
        <w:rPr>
          <w:rFonts w:hint="eastAsia"/>
          <w:color w:val="auto"/>
          <w:szCs w:val="21"/>
        </w:rPr>
        <w:t>包装箱内应有产品合格证、说明书、附件清单、保修单。</w:t>
      </w:r>
    </w:p>
    <w:p>
      <w:pPr>
        <w:pStyle w:val="22"/>
        <w:spacing w:beforeLines="50" w:afterLines="50" w:line="280" w:lineRule="atLeast"/>
        <w:ind w:firstLine="0" w:firstLineChars="0"/>
        <w:jc w:val="left"/>
        <w:rPr>
          <w:color w:val="auto"/>
          <w:szCs w:val="21"/>
        </w:rPr>
      </w:pPr>
      <w:r>
        <w:rPr>
          <w:rFonts w:hint="eastAsia" w:ascii="黑体" w:hAnsi="黑体" w:eastAsia="黑体" w:cs="黑体"/>
          <w:color w:val="auto"/>
          <w:szCs w:val="21"/>
          <w:lang w:eastAsia="zh-CN"/>
        </w:rPr>
        <w:t>9</w:t>
      </w:r>
      <w:r>
        <w:rPr>
          <w:rFonts w:hint="eastAsia" w:ascii="黑体" w:hAnsi="黑体" w:eastAsia="黑体" w:cs="黑体"/>
          <w:color w:val="auto"/>
          <w:szCs w:val="21"/>
        </w:rPr>
        <w:t>.2.2</w:t>
      </w:r>
      <w:r>
        <w:rPr>
          <w:rFonts w:hint="eastAsia" w:ascii="黑体" w:hAnsi="黑体" w:eastAsia="黑体" w:cs="黑体"/>
          <w:color w:val="auto"/>
          <w:szCs w:val="21"/>
          <w:lang w:eastAsia="zh-CN"/>
        </w:rPr>
        <w:t xml:space="preserve">  </w:t>
      </w:r>
      <w:r>
        <w:rPr>
          <w:rFonts w:hint="eastAsia"/>
          <w:color w:val="auto"/>
          <w:szCs w:val="21"/>
        </w:rPr>
        <w:t>配套零部件用塑料袋和纸盒包装。</w:t>
      </w:r>
    </w:p>
    <w:p>
      <w:pPr>
        <w:pStyle w:val="22"/>
        <w:spacing w:beforeLines="50" w:afterLines="50" w:line="280" w:lineRule="atLeast"/>
        <w:ind w:firstLine="0" w:firstLineChars="0"/>
        <w:jc w:val="left"/>
        <w:rPr>
          <w:color w:val="auto"/>
          <w:szCs w:val="21"/>
        </w:rPr>
      </w:pPr>
      <w:r>
        <w:rPr>
          <w:rFonts w:hint="eastAsia" w:ascii="黑体" w:hAnsi="黑体" w:eastAsia="黑体" w:cs="黑体"/>
          <w:color w:val="auto"/>
          <w:szCs w:val="21"/>
          <w:lang w:eastAsia="zh-CN"/>
        </w:rPr>
        <w:t>9</w:t>
      </w:r>
      <w:r>
        <w:rPr>
          <w:rFonts w:hint="eastAsia" w:ascii="黑体" w:hAnsi="黑体" w:eastAsia="黑体" w:cs="黑体"/>
          <w:color w:val="auto"/>
          <w:szCs w:val="21"/>
        </w:rPr>
        <w:t>.2.3</w:t>
      </w:r>
      <w:r>
        <w:rPr>
          <w:rFonts w:hint="eastAsia" w:ascii="黑体" w:hAnsi="黑体" w:eastAsia="黑体" w:cs="黑体"/>
          <w:color w:val="auto"/>
          <w:szCs w:val="21"/>
          <w:lang w:eastAsia="zh-CN"/>
        </w:rPr>
        <w:t xml:space="preserve">  </w:t>
      </w:r>
      <w:r>
        <w:rPr>
          <w:rFonts w:hint="eastAsia"/>
          <w:color w:val="auto"/>
          <w:szCs w:val="21"/>
        </w:rPr>
        <w:t>瓦楞纸箱外包装，应符合GB/T 6543 的规定。</w:t>
      </w:r>
    </w:p>
    <w:p>
      <w:pPr>
        <w:pStyle w:val="22"/>
        <w:spacing w:beforeLines="50" w:afterLines="50" w:line="280" w:lineRule="atLeast"/>
        <w:ind w:firstLine="0" w:firstLineChars="0"/>
        <w:jc w:val="left"/>
        <w:rPr>
          <w:rFonts w:hint="eastAsia"/>
          <w:color w:val="auto"/>
          <w:szCs w:val="21"/>
        </w:rPr>
      </w:pPr>
      <w:r>
        <w:rPr>
          <w:rFonts w:hint="eastAsia" w:ascii="黑体" w:hAnsi="黑体" w:eastAsia="黑体" w:cs="黑体"/>
          <w:color w:val="auto"/>
          <w:szCs w:val="21"/>
          <w:lang w:eastAsia="zh-CN"/>
        </w:rPr>
        <w:t>9</w:t>
      </w:r>
      <w:r>
        <w:rPr>
          <w:rFonts w:hint="eastAsia" w:ascii="黑体" w:hAnsi="黑体" w:eastAsia="黑体" w:cs="黑体"/>
          <w:color w:val="auto"/>
          <w:szCs w:val="21"/>
        </w:rPr>
        <w:t>.2.4</w:t>
      </w:r>
      <w:r>
        <w:rPr>
          <w:rFonts w:hint="eastAsia" w:ascii="黑体" w:hAnsi="黑体" w:eastAsia="黑体" w:cs="黑体"/>
          <w:color w:val="auto"/>
          <w:szCs w:val="21"/>
          <w:lang w:eastAsia="zh-CN"/>
        </w:rPr>
        <w:t xml:space="preserve">  </w:t>
      </w:r>
      <w:r>
        <w:rPr>
          <w:rFonts w:hint="eastAsia"/>
          <w:color w:val="auto"/>
          <w:szCs w:val="21"/>
        </w:rPr>
        <w:t>产品包装应标明产品名称、产品型号、商标、制造厂名称等信息。包装内应附有产品合格证和安装使用说明书，如有附件和备件，应有装箱清单。产品合格证应包含产品名称、商标或制造厂名称、检验员代号、生产日期。</w:t>
      </w:r>
    </w:p>
    <w:p>
      <w:pPr>
        <w:pStyle w:val="22"/>
        <w:spacing w:beforeLines="50" w:afterLines="50" w:line="280" w:lineRule="atLeast"/>
        <w:jc w:val="left"/>
        <w:rPr>
          <w:rFonts w:hint="eastAsia"/>
          <w:color w:val="auto"/>
          <w:szCs w:val="21"/>
        </w:rPr>
      </w:pPr>
      <w:r>
        <w:rPr>
          <w:rFonts w:hint="eastAsia"/>
          <w:color w:val="auto"/>
          <w:szCs w:val="21"/>
        </w:rPr>
        <w:t>产品说明书应至少包括以下内容：</w:t>
      </w:r>
    </w:p>
    <w:p>
      <w:pPr>
        <w:pStyle w:val="22"/>
        <w:spacing w:beforeLines="50" w:afterLines="50" w:line="280" w:lineRule="atLeast"/>
        <w:ind w:firstLine="480" w:firstLineChars="300"/>
        <w:jc w:val="left"/>
        <w:rPr>
          <w:color w:val="auto"/>
          <w:szCs w:val="21"/>
        </w:rPr>
      </w:pPr>
      <w:r>
        <w:rPr>
          <w:rFonts w:ascii="Arial" w:hAnsi="Arial" w:eastAsia="宋体" w:cs="Arial"/>
          <w:i w:val="0"/>
          <w:iCs w:val="0"/>
          <w:caps w:val="0"/>
          <w:color w:val="auto"/>
          <w:spacing w:val="0"/>
          <w:sz w:val="16"/>
          <w:szCs w:val="16"/>
          <w:shd w:val="clear" w:fill="FFFFFF"/>
        </w:rPr>
        <w:t>——</w:t>
      </w:r>
      <w:r>
        <w:rPr>
          <w:rFonts w:hint="eastAsia"/>
          <w:color w:val="auto"/>
          <w:szCs w:val="21"/>
        </w:rPr>
        <w:t>产品的名称、型号和规格；</w:t>
      </w:r>
    </w:p>
    <w:p>
      <w:pPr>
        <w:pStyle w:val="22"/>
        <w:spacing w:beforeLines="50" w:afterLines="50" w:line="280" w:lineRule="atLeast"/>
        <w:ind w:firstLine="480" w:firstLineChars="300"/>
        <w:jc w:val="left"/>
        <w:rPr>
          <w:color w:val="auto"/>
          <w:szCs w:val="21"/>
        </w:rPr>
      </w:pPr>
      <w:r>
        <w:rPr>
          <w:rFonts w:ascii="Arial" w:hAnsi="Arial" w:eastAsia="宋体" w:cs="Arial"/>
          <w:i w:val="0"/>
          <w:iCs w:val="0"/>
          <w:caps w:val="0"/>
          <w:color w:val="auto"/>
          <w:spacing w:val="0"/>
          <w:sz w:val="16"/>
          <w:szCs w:val="16"/>
          <w:shd w:val="clear" w:fill="FFFFFF"/>
        </w:rPr>
        <w:t>——</w:t>
      </w:r>
      <w:r>
        <w:rPr>
          <w:rFonts w:hint="eastAsia"/>
          <w:color w:val="auto"/>
          <w:szCs w:val="21"/>
        </w:rPr>
        <w:t>安装、使用方法；</w:t>
      </w:r>
    </w:p>
    <w:p>
      <w:pPr>
        <w:pStyle w:val="22"/>
        <w:spacing w:beforeLines="50" w:afterLines="50" w:line="280" w:lineRule="atLeast"/>
        <w:ind w:firstLine="480" w:firstLineChars="300"/>
        <w:jc w:val="left"/>
        <w:rPr>
          <w:color w:val="auto"/>
          <w:szCs w:val="21"/>
        </w:rPr>
      </w:pPr>
      <w:r>
        <w:rPr>
          <w:rFonts w:ascii="Arial" w:hAnsi="Arial" w:eastAsia="宋体" w:cs="Arial"/>
          <w:i w:val="0"/>
          <w:iCs w:val="0"/>
          <w:caps w:val="0"/>
          <w:color w:val="auto"/>
          <w:spacing w:val="0"/>
          <w:sz w:val="16"/>
          <w:szCs w:val="16"/>
          <w:shd w:val="clear" w:fill="FFFFFF"/>
        </w:rPr>
        <w:t>——</w:t>
      </w:r>
      <w:r>
        <w:rPr>
          <w:rFonts w:hint="eastAsia"/>
          <w:color w:val="auto"/>
          <w:szCs w:val="21"/>
        </w:rPr>
        <w:t>注意事项；</w:t>
      </w:r>
    </w:p>
    <w:p>
      <w:pPr>
        <w:pStyle w:val="22"/>
        <w:spacing w:beforeLines="50" w:afterLines="50" w:line="280" w:lineRule="atLeast"/>
        <w:ind w:firstLine="480" w:firstLineChars="300"/>
        <w:jc w:val="left"/>
        <w:rPr>
          <w:color w:val="auto"/>
          <w:szCs w:val="21"/>
        </w:rPr>
      </w:pPr>
      <w:r>
        <w:rPr>
          <w:rFonts w:ascii="Arial" w:hAnsi="Arial" w:eastAsia="宋体" w:cs="Arial"/>
          <w:i w:val="0"/>
          <w:iCs w:val="0"/>
          <w:caps w:val="0"/>
          <w:color w:val="auto"/>
          <w:spacing w:val="0"/>
          <w:sz w:val="16"/>
          <w:szCs w:val="16"/>
          <w:shd w:val="clear" w:fill="FFFFFF"/>
        </w:rPr>
        <w:t>——</w:t>
      </w:r>
      <w:r>
        <w:rPr>
          <w:rFonts w:hint="eastAsia"/>
          <w:color w:val="auto"/>
          <w:szCs w:val="21"/>
        </w:rPr>
        <w:t>故障排除及维护保养；</w:t>
      </w:r>
    </w:p>
    <w:p>
      <w:pPr>
        <w:pStyle w:val="22"/>
        <w:spacing w:beforeLines="50" w:afterLines="50" w:line="280" w:lineRule="atLeast"/>
        <w:ind w:firstLine="480" w:firstLineChars="300"/>
        <w:jc w:val="left"/>
        <w:rPr>
          <w:color w:val="auto"/>
          <w:szCs w:val="21"/>
        </w:rPr>
      </w:pPr>
      <w:r>
        <w:rPr>
          <w:rFonts w:ascii="Arial" w:hAnsi="Arial" w:eastAsia="宋体" w:cs="Arial"/>
          <w:i w:val="0"/>
          <w:iCs w:val="0"/>
          <w:caps w:val="0"/>
          <w:color w:val="auto"/>
          <w:spacing w:val="0"/>
          <w:sz w:val="16"/>
          <w:szCs w:val="16"/>
          <w:shd w:val="clear" w:fill="FFFFFF"/>
        </w:rPr>
        <w:t>——</w:t>
      </w:r>
      <w:r>
        <w:rPr>
          <w:rFonts w:hint="eastAsia"/>
          <w:color w:val="auto"/>
          <w:szCs w:val="21"/>
        </w:rPr>
        <w:t>对某些特定或限制使用的要求;</w:t>
      </w:r>
    </w:p>
    <w:p>
      <w:pPr>
        <w:pStyle w:val="22"/>
        <w:spacing w:beforeLines="50" w:afterLines="50" w:line="280" w:lineRule="atLeast"/>
        <w:ind w:firstLine="480" w:firstLineChars="300"/>
        <w:jc w:val="left"/>
        <w:rPr>
          <w:color w:val="auto"/>
          <w:szCs w:val="21"/>
        </w:rPr>
      </w:pPr>
      <w:r>
        <w:rPr>
          <w:rFonts w:ascii="Arial" w:hAnsi="Arial" w:eastAsia="宋体" w:cs="Arial"/>
          <w:i w:val="0"/>
          <w:iCs w:val="0"/>
          <w:caps w:val="0"/>
          <w:color w:val="auto"/>
          <w:spacing w:val="0"/>
          <w:sz w:val="16"/>
          <w:szCs w:val="16"/>
          <w:shd w:val="clear" w:fill="FFFFFF"/>
        </w:rPr>
        <w:t>——</w:t>
      </w:r>
      <w:r>
        <w:rPr>
          <w:rFonts w:hint="eastAsia"/>
          <w:color w:val="auto"/>
          <w:szCs w:val="21"/>
        </w:rPr>
        <w:t>合格证；</w:t>
      </w:r>
    </w:p>
    <w:p>
      <w:pPr>
        <w:pStyle w:val="22"/>
        <w:spacing w:beforeLines="50" w:afterLines="50" w:line="280" w:lineRule="atLeast"/>
        <w:ind w:firstLine="480" w:firstLineChars="300"/>
        <w:jc w:val="left"/>
        <w:rPr>
          <w:color w:val="auto"/>
          <w:szCs w:val="21"/>
        </w:rPr>
      </w:pPr>
      <w:r>
        <w:rPr>
          <w:rFonts w:ascii="Arial" w:hAnsi="Arial" w:eastAsia="宋体" w:cs="Arial"/>
          <w:i w:val="0"/>
          <w:iCs w:val="0"/>
          <w:caps w:val="0"/>
          <w:color w:val="auto"/>
          <w:spacing w:val="0"/>
          <w:sz w:val="16"/>
          <w:szCs w:val="16"/>
          <w:shd w:val="clear" w:fill="FFFFFF"/>
        </w:rPr>
        <w:t>——</w:t>
      </w:r>
      <w:r>
        <w:rPr>
          <w:rFonts w:hint="eastAsia"/>
          <w:color w:val="auto"/>
          <w:szCs w:val="21"/>
        </w:rPr>
        <w:t>制造商的信息；</w:t>
      </w:r>
    </w:p>
    <w:p>
      <w:pPr>
        <w:pStyle w:val="22"/>
        <w:spacing w:beforeLines="50" w:afterLines="50" w:line="280" w:lineRule="atLeast"/>
        <w:ind w:firstLine="480" w:firstLineChars="300"/>
        <w:jc w:val="left"/>
        <w:rPr>
          <w:rFonts w:hint="eastAsia" w:eastAsia="宋体"/>
          <w:color w:val="auto"/>
          <w:szCs w:val="21"/>
          <w:lang w:eastAsia="zh-CN"/>
        </w:rPr>
      </w:pPr>
      <w:r>
        <w:rPr>
          <w:rFonts w:ascii="Arial" w:hAnsi="Arial" w:eastAsia="宋体" w:cs="Arial"/>
          <w:i w:val="0"/>
          <w:iCs w:val="0"/>
          <w:caps w:val="0"/>
          <w:color w:val="auto"/>
          <w:spacing w:val="0"/>
          <w:sz w:val="16"/>
          <w:szCs w:val="16"/>
          <w:shd w:val="clear" w:fill="FFFFFF"/>
        </w:rPr>
        <w:t>——</w:t>
      </w:r>
      <w:r>
        <w:rPr>
          <w:rFonts w:hint="eastAsia"/>
          <w:color w:val="auto"/>
          <w:szCs w:val="21"/>
        </w:rPr>
        <w:t>冲洗液供给说明。</w:t>
      </w:r>
    </w:p>
    <w:p>
      <w:pPr>
        <w:pStyle w:val="23"/>
        <w:numPr>
          <w:ilvl w:val="0"/>
          <w:numId w:val="0"/>
        </w:numPr>
        <w:snapToGrid w:val="0"/>
        <w:spacing w:line="240" w:lineRule="auto"/>
        <w:outlineLvl w:val="0"/>
        <w:rPr>
          <w:rFonts w:hint="eastAsia" w:ascii="黑体" w:hAnsi="黑体" w:eastAsia="黑体" w:cs="黑体"/>
          <w:color w:val="auto"/>
          <w:szCs w:val="21"/>
        </w:rPr>
      </w:pPr>
      <w:r>
        <w:rPr>
          <w:rFonts w:hint="eastAsia" w:ascii="黑体" w:hAnsi="黑体" w:eastAsia="黑体" w:cs="黑体"/>
          <w:color w:val="auto"/>
          <w:szCs w:val="21"/>
          <w:lang w:eastAsia="zh-CN"/>
        </w:rPr>
        <w:t>9</w:t>
      </w:r>
      <w:r>
        <w:rPr>
          <w:rFonts w:hint="eastAsia" w:ascii="黑体" w:hAnsi="黑体" w:eastAsia="黑体" w:cs="黑体"/>
          <w:color w:val="auto"/>
          <w:szCs w:val="21"/>
        </w:rPr>
        <w:t>.3</w:t>
      </w:r>
      <w:r>
        <w:rPr>
          <w:rFonts w:hint="eastAsia" w:ascii="黑体" w:hAnsi="黑体" w:eastAsia="黑体" w:cs="黑体"/>
          <w:color w:val="auto"/>
          <w:szCs w:val="21"/>
          <w:lang w:eastAsia="zh-CN"/>
        </w:rPr>
        <w:t xml:space="preserve">  </w:t>
      </w:r>
      <w:r>
        <w:rPr>
          <w:rFonts w:hint="eastAsia" w:ascii="黑体" w:hAnsi="黑体" w:eastAsia="黑体" w:cs="黑体"/>
          <w:color w:val="auto"/>
          <w:szCs w:val="21"/>
        </w:rPr>
        <w:t>运输</w:t>
      </w:r>
    </w:p>
    <w:p>
      <w:pPr>
        <w:pStyle w:val="22"/>
        <w:spacing w:beforeLines="50" w:afterLines="50" w:line="280" w:lineRule="atLeast"/>
        <w:ind w:firstLine="0" w:firstLineChars="0"/>
        <w:jc w:val="left"/>
        <w:rPr>
          <w:color w:val="auto"/>
          <w:szCs w:val="21"/>
        </w:rPr>
      </w:pPr>
      <w:r>
        <w:rPr>
          <w:rFonts w:hint="eastAsia" w:ascii="黑体" w:hAnsi="黑体" w:eastAsia="黑体" w:cs="黑体"/>
          <w:color w:val="auto"/>
          <w:szCs w:val="21"/>
          <w:lang w:eastAsia="zh-CN"/>
        </w:rPr>
        <w:t>9</w:t>
      </w:r>
      <w:r>
        <w:rPr>
          <w:rFonts w:hint="eastAsia" w:ascii="黑体" w:hAnsi="黑体" w:eastAsia="黑体" w:cs="黑体"/>
          <w:color w:val="auto"/>
          <w:szCs w:val="21"/>
        </w:rPr>
        <w:t>.3.1</w:t>
      </w:r>
      <w:r>
        <w:rPr>
          <w:rFonts w:hint="eastAsia" w:ascii="黑体" w:hAnsi="黑体" w:eastAsia="黑体" w:cs="黑体"/>
          <w:color w:val="auto"/>
          <w:szCs w:val="21"/>
          <w:lang w:eastAsia="zh-CN"/>
        </w:rPr>
        <w:t xml:space="preserve">  </w:t>
      </w:r>
      <w:r>
        <w:rPr>
          <w:rFonts w:hint="eastAsia"/>
          <w:color w:val="auto"/>
          <w:szCs w:val="21"/>
        </w:rPr>
        <w:t>产品应做好包装防护，避免运输、储存过程中造成产品变形、损坏等问题。</w:t>
      </w:r>
    </w:p>
    <w:p>
      <w:pPr>
        <w:pStyle w:val="22"/>
        <w:spacing w:beforeLines="50" w:afterLines="50" w:line="280" w:lineRule="atLeast"/>
        <w:ind w:firstLine="0" w:firstLineChars="0"/>
        <w:jc w:val="left"/>
        <w:rPr>
          <w:color w:val="auto"/>
          <w:szCs w:val="21"/>
        </w:rPr>
      </w:pPr>
      <w:r>
        <w:rPr>
          <w:rFonts w:hint="eastAsia" w:ascii="黑体" w:hAnsi="黑体" w:eastAsia="黑体" w:cs="黑体"/>
          <w:color w:val="auto"/>
          <w:szCs w:val="21"/>
          <w:lang w:eastAsia="zh-CN"/>
        </w:rPr>
        <w:t>9</w:t>
      </w:r>
      <w:r>
        <w:rPr>
          <w:rFonts w:hint="eastAsia" w:ascii="黑体" w:hAnsi="黑体" w:eastAsia="黑体" w:cs="黑体"/>
          <w:color w:val="auto"/>
          <w:szCs w:val="21"/>
        </w:rPr>
        <w:t>.3.2</w:t>
      </w:r>
      <w:r>
        <w:rPr>
          <w:rFonts w:hint="eastAsia" w:ascii="黑体" w:hAnsi="黑体" w:eastAsia="黑体" w:cs="黑体"/>
          <w:color w:val="auto"/>
          <w:szCs w:val="21"/>
          <w:lang w:eastAsia="zh-CN"/>
        </w:rPr>
        <w:t xml:space="preserve">  </w:t>
      </w:r>
      <w:r>
        <w:rPr>
          <w:rFonts w:hint="eastAsia"/>
          <w:color w:val="auto"/>
          <w:szCs w:val="21"/>
        </w:rPr>
        <w:t>产品在在运输过程中应防止雨淋、受潮和磕碰，搬运时应轻放。</w:t>
      </w:r>
    </w:p>
    <w:p>
      <w:pPr>
        <w:pStyle w:val="23"/>
        <w:numPr>
          <w:ilvl w:val="0"/>
          <w:numId w:val="0"/>
        </w:numPr>
        <w:snapToGrid w:val="0"/>
        <w:spacing w:line="240" w:lineRule="auto"/>
        <w:outlineLvl w:val="0"/>
        <w:rPr>
          <w:rFonts w:hint="eastAsia" w:ascii="黑体" w:hAnsi="黑体" w:eastAsia="黑体" w:cs="黑体"/>
          <w:color w:val="auto"/>
          <w:szCs w:val="21"/>
        </w:rPr>
      </w:pPr>
      <w:r>
        <w:rPr>
          <w:rFonts w:hint="eastAsia" w:ascii="黑体" w:hAnsi="黑体" w:eastAsia="黑体" w:cs="黑体"/>
          <w:color w:val="auto"/>
          <w:szCs w:val="21"/>
          <w:lang w:eastAsia="zh-CN"/>
        </w:rPr>
        <w:t>9</w:t>
      </w:r>
      <w:r>
        <w:rPr>
          <w:rFonts w:hint="eastAsia" w:ascii="黑体" w:hAnsi="黑体" w:eastAsia="黑体" w:cs="黑体"/>
          <w:color w:val="auto"/>
          <w:szCs w:val="21"/>
        </w:rPr>
        <w:t>.4</w:t>
      </w:r>
      <w:r>
        <w:rPr>
          <w:rFonts w:hint="eastAsia" w:ascii="黑体" w:hAnsi="黑体" w:eastAsia="黑体" w:cs="黑体"/>
          <w:color w:val="auto"/>
          <w:szCs w:val="21"/>
          <w:lang w:eastAsia="zh-CN"/>
        </w:rPr>
        <w:t xml:space="preserve">  </w:t>
      </w:r>
      <w:r>
        <w:rPr>
          <w:rFonts w:hint="eastAsia" w:ascii="黑体" w:hAnsi="黑体" w:eastAsia="黑体" w:cs="黑体"/>
          <w:color w:val="auto"/>
          <w:szCs w:val="21"/>
        </w:rPr>
        <w:t>贮存</w:t>
      </w:r>
    </w:p>
    <w:p>
      <w:pPr>
        <w:pStyle w:val="22"/>
        <w:spacing w:beforeLines="50" w:afterLines="50" w:line="280" w:lineRule="atLeast"/>
        <w:jc w:val="left"/>
        <w:rPr>
          <w:color w:val="auto"/>
          <w:szCs w:val="21"/>
        </w:rPr>
      </w:pPr>
      <w:r>
        <w:rPr>
          <w:rFonts w:hint="eastAsia"/>
          <w:color w:val="auto"/>
          <w:szCs w:val="21"/>
        </w:rPr>
        <w:t>产品应贮存在通风良好、干燥的室内，不应与酸、碱等腐蚀性的物品共贮。</w:t>
      </w:r>
      <w:r>
        <w:rPr>
          <w:color w:val="auto"/>
          <w:szCs w:val="21"/>
        </w:rPr>
        <w:br w:type="page"/>
      </w:r>
    </w:p>
    <w:p>
      <w:pPr>
        <w:pStyle w:val="22"/>
        <w:spacing w:beforeLines="50" w:afterLines="50" w:line="280" w:lineRule="atLeast"/>
        <w:ind w:firstLine="0" w:firstLineChars="0"/>
        <w:jc w:val="center"/>
        <w:outlineLvl w:val="1"/>
        <w:rPr>
          <w:rFonts w:ascii="黑体" w:hAnsi="黑体" w:eastAsia="黑体" w:cs="黑体"/>
          <w:color w:val="auto"/>
          <w:szCs w:val="21"/>
        </w:rPr>
      </w:pPr>
      <w:bookmarkStart w:id="300" w:name="_Toc20256"/>
      <w:bookmarkStart w:id="301" w:name="_Toc14873"/>
      <w:r>
        <w:rPr>
          <w:rFonts w:hint="eastAsia" w:ascii="黑体" w:hAnsi="黑体" w:eastAsia="黑体" w:cs="黑体"/>
          <w:color w:val="auto"/>
          <w:szCs w:val="21"/>
        </w:rPr>
        <w:t>附</w:t>
      </w:r>
      <w:r>
        <w:rPr>
          <w:rFonts w:hint="eastAsia" w:ascii="黑体" w:hAnsi="黑体" w:eastAsia="黑体" w:cs="黑体"/>
          <w:color w:val="auto"/>
          <w:szCs w:val="21"/>
          <w:lang w:eastAsia="zh-CN"/>
        </w:rPr>
        <w:t xml:space="preserve">  </w:t>
      </w:r>
      <w:r>
        <w:rPr>
          <w:rFonts w:hint="eastAsia" w:ascii="黑体" w:hAnsi="黑体" w:eastAsia="黑体" w:cs="黑体"/>
          <w:color w:val="auto"/>
          <w:szCs w:val="21"/>
        </w:rPr>
        <w:t>录</w:t>
      </w:r>
      <w:r>
        <w:rPr>
          <w:rFonts w:hint="eastAsia" w:ascii="黑体" w:hAnsi="黑体" w:eastAsia="黑体" w:cs="黑体"/>
          <w:color w:val="auto"/>
          <w:szCs w:val="21"/>
          <w:lang w:eastAsia="zh-CN"/>
        </w:rPr>
        <w:t xml:space="preserve">  </w:t>
      </w:r>
      <w:r>
        <w:rPr>
          <w:rFonts w:hint="eastAsia" w:ascii="黑体" w:hAnsi="黑体" w:eastAsia="黑体" w:cs="黑体"/>
          <w:color w:val="auto"/>
          <w:szCs w:val="21"/>
        </w:rPr>
        <w:t>A</w:t>
      </w:r>
      <w:bookmarkEnd w:id="300"/>
      <w:bookmarkEnd w:id="301"/>
    </w:p>
    <w:p>
      <w:pPr>
        <w:pStyle w:val="22"/>
        <w:spacing w:beforeLines="50" w:afterLines="50" w:line="280" w:lineRule="atLeast"/>
        <w:ind w:firstLine="0" w:firstLineChars="0"/>
        <w:jc w:val="center"/>
        <w:outlineLvl w:val="1"/>
        <w:rPr>
          <w:rFonts w:ascii="黑体" w:hAnsi="黑体" w:eastAsia="黑体" w:cs="黑体"/>
          <w:color w:val="auto"/>
          <w:szCs w:val="21"/>
        </w:rPr>
      </w:pPr>
      <w:bookmarkStart w:id="302" w:name="_Toc3730"/>
      <w:bookmarkStart w:id="303" w:name="_Toc25495"/>
      <w:r>
        <w:rPr>
          <w:rFonts w:hint="eastAsia" w:ascii="黑体" w:hAnsi="黑体" w:eastAsia="黑体" w:cs="黑体"/>
          <w:color w:val="auto"/>
          <w:szCs w:val="21"/>
        </w:rPr>
        <w:t>（资料性）</w:t>
      </w:r>
      <w:bookmarkEnd w:id="302"/>
      <w:bookmarkEnd w:id="303"/>
    </w:p>
    <w:p>
      <w:pPr>
        <w:pStyle w:val="22"/>
        <w:spacing w:beforeLines="50" w:afterLines="50" w:line="280" w:lineRule="atLeast"/>
        <w:ind w:firstLine="0" w:firstLineChars="0"/>
        <w:jc w:val="center"/>
        <w:outlineLvl w:val="1"/>
        <w:rPr>
          <w:rFonts w:ascii="黑体" w:hAnsi="黑体" w:eastAsia="黑体" w:cs="黑体"/>
          <w:color w:val="auto"/>
          <w:szCs w:val="21"/>
        </w:rPr>
      </w:pPr>
      <w:bookmarkStart w:id="304" w:name="_Toc14201"/>
      <w:bookmarkStart w:id="305" w:name="_Toc5264"/>
      <w:r>
        <w:rPr>
          <w:rFonts w:hint="eastAsia" w:ascii="黑体" w:hAnsi="黑体" w:eastAsia="黑体" w:cs="黑体"/>
          <w:color w:val="auto"/>
          <w:szCs w:val="21"/>
        </w:rPr>
        <w:t>选型指南</w:t>
      </w:r>
      <w:bookmarkEnd w:id="304"/>
      <w:bookmarkEnd w:id="305"/>
    </w:p>
    <w:p>
      <w:pPr>
        <w:pStyle w:val="25"/>
        <w:spacing w:beforeLines="50" w:afterLines="50" w:line="280" w:lineRule="atLeast"/>
        <w:ind w:firstLine="0"/>
        <w:jc w:val="left"/>
        <w:rPr>
          <w:color w:val="auto"/>
          <w:sz w:val="21"/>
          <w:szCs w:val="21"/>
          <w:lang w:eastAsia="zh-CN"/>
        </w:rPr>
      </w:pPr>
      <w:r>
        <w:rPr>
          <w:rFonts w:ascii="黑体" w:hAnsi="黑体" w:eastAsia="黑体" w:cs="黑体"/>
          <w:color w:val="auto"/>
          <w:sz w:val="21"/>
          <w:szCs w:val="21"/>
          <w:lang w:val="en-US" w:eastAsia="zh-CN"/>
        </w:rPr>
        <w:t>A.1</w:t>
      </w:r>
      <w:r>
        <w:rPr>
          <w:rFonts w:hint="eastAsia"/>
          <w:color w:val="auto"/>
          <w:sz w:val="21"/>
          <w:szCs w:val="21"/>
          <w:lang w:val="en-US" w:eastAsia="zh-CN"/>
        </w:rPr>
        <w:t xml:space="preserve">  用户</w:t>
      </w:r>
      <w:r>
        <w:rPr>
          <w:color w:val="auto"/>
          <w:sz w:val="21"/>
          <w:szCs w:val="21"/>
          <w:lang w:eastAsia="zh-CN"/>
        </w:rPr>
        <w:t>宜根据使用场所以及使用环境进行选型。</w:t>
      </w:r>
    </w:p>
    <w:p>
      <w:pPr>
        <w:pStyle w:val="25"/>
        <w:spacing w:beforeLines="50" w:afterLines="50" w:line="280" w:lineRule="atLeast"/>
        <w:ind w:firstLine="0"/>
        <w:jc w:val="left"/>
        <w:rPr>
          <w:color w:val="auto"/>
          <w:sz w:val="21"/>
          <w:szCs w:val="21"/>
          <w:lang w:eastAsia="zh-CN"/>
        </w:rPr>
      </w:pPr>
      <w:r>
        <w:rPr>
          <w:rFonts w:ascii="黑体" w:hAnsi="黑体" w:eastAsia="黑体" w:cs="黑体"/>
          <w:color w:val="auto"/>
          <w:sz w:val="21"/>
          <w:szCs w:val="21"/>
          <w:lang w:val="en-US" w:eastAsia="zh-CN"/>
        </w:rPr>
        <w:t>A.2</w:t>
      </w:r>
      <w:r>
        <w:rPr>
          <w:rFonts w:hint="eastAsia"/>
          <w:color w:val="auto"/>
          <w:sz w:val="21"/>
          <w:szCs w:val="21"/>
          <w:lang w:val="en-US" w:eastAsia="zh-CN"/>
        </w:rPr>
        <w:t xml:space="preserve">  </w:t>
      </w:r>
      <w:r>
        <w:rPr>
          <w:color w:val="auto"/>
          <w:sz w:val="21"/>
          <w:szCs w:val="21"/>
          <w:lang w:eastAsia="zh-CN"/>
        </w:rPr>
        <w:t>在有固定供水系统的区域宜选用固定式应急喷淋和洗眼</w:t>
      </w:r>
      <w:r>
        <w:rPr>
          <w:color w:val="auto"/>
          <w:sz w:val="21"/>
          <w:szCs w:val="21"/>
          <w:lang w:val="zh-CN" w:eastAsia="zh-CN" w:bidi="zh-CN"/>
        </w:rPr>
        <w:t>设备</w:t>
      </w:r>
      <w:r>
        <w:rPr>
          <w:rFonts w:hint="eastAsia"/>
          <w:color w:val="auto"/>
          <w:sz w:val="21"/>
          <w:szCs w:val="21"/>
          <w:lang w:val="zh-CN" w:eastAsia="zh-CN" w:bidi="zh-CN"/>
        </w:rPr>
        <w:t>，</w:t>
      </w:r>
      <w:r>
        <w:rPr>
          <w:color w:val="auto"/>
          <w:sz w:val="21"/>
          <w:szCs w:val="21"/>
          <w:lang w:eastAsia="zh-CN"/>
        </w:rPr>
        <w:t>在受现场环境或水源限制的区 域，宜选用自容式应急设备</w:t>
      </w:r>
      <w:r>
        <w:rPr>
          <w:rFonts w:hint="eastAsia"/>
          <w:color w:val="auto"/>
          <w:sz w:val="21"/>
          <w:szCs w:val="21"/>
          <w:lang w:eastAsia="zh-CN"/>
        </w:rPr>
        <w:t>。</w:t>
      </w:r>
    </w:p>
    <w:p>
      <w:pPr>
        <w:pStyle w:val="25"/>
        <w:spacing w:beforeLines="50" w:afterLines="50" w:line="280" w:lineRule="atLeast"/>
        <w:ind w:firstLine="0"/>
        <w:jc w:val="left"/>
        <w:rPr>
          <w:color w:val="auto"/>
          <w:sz w:val="21"/>
          <w:szCs w:val="21"/>
          <w:lang w:eastAsia="zh-CN"/>
        </w:rPr>
      </w:pPr>
      <w:r>
        <w:rPr>
          <w:rFonts w:ascii="黑体" w:hAnsi="黑体" w:eastAsia="黑体" w:cs="黑体"/>
          <w:color w:val="auto"/>
          <w:sz w:val="21"/>
          <w:szCs w:val="21"/>
          <w:lang w:val="en-US" w:eastAsia="zh-CN"/>
        </w:rPr>
        <w:t>A.3</w:t>
      </w:r>
      <w:r>
        <w:rPr>
          <w:rFonts w:hint="eastAsia" w:ascii="黑体" w:hAnsi="黑体" w:eastAsia="黑体" w:cs="黑体"/>
          <w:color w:val="auto"/>
          <w:sz w:val="21"/>
          <w:szCs w:val="21"/>
          <w:lang w:val="en-US" w:eastAsia="zh-CN"/>
        </w:rPr>
        <w:t xml:space="preserve">  </w:t>
      </w:r>
      <w:r>
        <w:rPr>
          <w:color w:val="auto"/>
          <w:sz w:val="21"/>
          <w:szCs w:val="21"/>
          <w:lang w:eastAsia="zh-CN"/>
        </w:rPr>
        <w:t>在危害程度较高的区域，除配备应急喷淋和洗眼设备外</w:t>
      </w:r>
      <w:r>
        <w:rPr>
          <w:rFonts w:hint="eastAsia"/>
          <w:color w:val="auto"/>
          <w:sz w:val="21"/>
          <w:szCs w:val="21"/>
          <w:lang w:eastAsia="zh-CN"/>
        </w:rPr>
        <w:t>，</w:t>
      </w:r>
      <w:r>
        <w:rPr>
          <w:color w:val="auto"/>
          <w:sz w:val="21"/>
          <w:szCs w:val="21"/>
          <w:lang w:val="zh-CN" w:eastAsia="zh-CN" w:bidi="zh-CN"/>
        </w:rPr>
        <w:t>建</w:t>
      </w:r>
      <w:r>
        <w:rPr>
          <w:color w:val="auto"/>
          <w:sz w:val="21"/>
          <w:szCs w:val="21"/>
          <w:lang w:eastAsia="zh-CN"/>
        </w:rPr>
        <w:t>议适当配备个人冲洗装置</w:t>
      </w:r>
      <w:r>
        <w:rPr>
          <w:rFonts w:hint="eastAsia"/>
          <w:color w:val="auto"/>
          <w:sz w:val="21"/>
          <w:szCs w:val="21"/>
          <w:lang w:eastAsia="zh-CN"/>
        </w:rPr>
        <w:t>。</w:t>
      </w:r>
    </w:p>
    <w:p>
      <w:pPr>
        <w:pStyle w:val="25"/>
        <w:spacing w:beforeLines="50" w:afterLines="50" w:line="280" w:lineRule="atLeast"/>
        <w:ind w:firstLine="0"/>
        <w:jc w:val="left"/>
        <w:rPr>
          <w:color w:val="auto"/>
          <w:sz w:val="21"/>
          <w:szCs w:val="21"/>
          <w:lang w:eastAsia="zh-CN"/>
        </w:rPr>
      </w:pPr>
      <w:r>
        <w:rPr>
          <w:rFonts w:ascii="黑体" w:hAnsi="黑体" w:eastAsia="黑体" w:cs="黑体"/>
          <w:color w:val="auto"/>
          <w:sz w:val="21"/>
          <w:szCs w:val="21"/>
          <w:lang w:val="en-US" w:eastAsia="zh-CN"/>
        </w:rPr>
        <w:t>A.4</w:t>
      </w:r>
      <w:r>
        <w:rPr>
          <w:rFonts w:hint="eastAsia" w:ascii="黑体" w:hAnsi="黑体" w:eastAsia="黑体" w:cs="黑体"/>
          <w:color w:val="auto"/>
          <w:sz w:val="21"/>
          <w:szCs w:val="21"/>
          <w:lang w:val="en-US" w:eastAsia="zh-CN"/>
        </w:rPr>
        <w:t xml:space="preserve">  </w:t>
      </w:r>
      <w:r>
        <w:rPr>
          <w:color w:val="auto"/>
          <w:sz w:val="21"/>
          <w:szCs w:val="21"/>
          <w:lang w:eastAsia="zh-CN"/>
        </w:rPr>
        <w:t>鉴于存在因冲洗液温度过高致使化学反应加速而导致使用者受到二次伤害的风险</w:t>
      </w:r>
      <w:r>
        <w:rPr>
          <w:rFonts w:hint="eastAsia"/>
          <w:color w:val="auto"/>
          <w:sz w:val="21"/>
          <w:szCs w:val="21"/>
          <w:lang w:eastAsia="zh-CN"/>
        </w:rPr>
        <w:t>，</w:t>
      </w:r>
      <w:r>
        <w:rPr>
          <w:color w:val="auto"/>
          <w:sz w:val="21"/>
          <w:szCs w:val="21"/>
          <w:lang w:eastAsia="zh-CN"/>
        </w:rPr>
        <w:t>在环境温度高于</w:t>
      </w:r>
      <w:r>
        <w:rPr>
          <w:rFonts w:ascii="Times New Roman" w:hAnsi="Times New Roman" w:eastAsia="Times New Roman" w:cs="Times New Roman"/>
          <w:color w:val="auto"/>
          <w:sz w:val="21"/>
          <w:szCs w:val="21"/>
          <w:lang w:val="en-US" w:eastAsia="zh-CN" w:bidi="en-US"/>
        </w:rPr>
        <w:t>38</w:t>
      </w:r>
      <w:r>
        <w:rPr>
          <w:rFonts w:hint="eastAsia" w:ascii="Times New Roman" w:hAnsi="Times New Roman" w:cs="Times New Roman"/>
          <w:color w:val="auto"/>
          <w:sz w:val="21"/>
          <w:szCs w:val="21"/>
          <w:lang w:val="en-US" w:eastAsia="zh-CN" w:bidi="en-US"/>
        </w:rPr>
        <w:t xml:space="preserve"> ℃</w:t>
      </w:r>
      <w:r>
        <w:rPr>
          <w:color w:val="auto"/>
          <w:sz w:val="21"/>
          <w:szCs w:val="21"/>
          <w:lang w:eastAsia="zh-CN"/>
        </w:rPr>
        <w:t>的区域中</w:t>
      </w:r>
      <w:r>
        <w:rPr>
          <w:rFonts w:hint="eastAsia"/>
          <w:color w:val="auto"/>
          <w:sz w:val="21"/>
          <w:szCs w:val="21"/>
          <w:lang w:val="zh-CN" w:eastAsia="zh-CN" w:bidi="zh-CN"/>
        </w:rPr>
        <w:t>，</w:t>
      </w:r>
      <w:r>
        <w:rPr>
          <w:color w:val="auto"/>
          <w:sz w:val="21"/>
          <w:szCs w:val="21"/>
          <w:lang w:val="zh-CN" w:eastAsia="zh-CN" w:bidi="zh-CN"/>
        </w:rPr>
        <w:t>宜选</w:t>
      </w:r>
      <w:r>
        <w:rPr>
          <w:color w:val="auto"/>
          <w:sz w:val="21"/>
          <w:szCs w:val="21"/>
          <w:lang w:eastAsia="zh-CN"/>
        </w:rPr>
        <w:t>择配有</w:t>
      </w:r>
      <w:r>
        <w:rPr>
          <w:rFonts w:hint="eastAsia"/>
          <w:color w:val="auto"/>
          <w:sz w:val="21"/>
          <w:szCs w:val="21"/>
          <w:lang w:val="en-US" w:eastAsia="zh-CN"/>
        </w:rPr>
        <w:t>恒</w:t>
      </w:r>
      <w:r>
        <w:rPr>
          <w:color w:val="auto"/>
          <w:sz w:val="21"/>
          <w:szCs w:val="21"/>
          <w:lang w:eastAsia="zh-CN"/>
        </w:rPr>
        <w:t>温保护装置（如：使设备在非工作状态下内部无冲洗液滞留的自排空装置</w:t>
      </w:r>
      <w:r>
        <w:rPr>
          <w:rFonts w:hint="eastAsia"/>
          <w:color w:val="auto"/>
          <w:sz w:val="21"/>
          <w:szCs w:val="21"/>
          <w:lang w:eastAsia="zh-CN"/>
        </w:rPr>
        <w:t>，</w:t>
      </w:r>
      <w:r>
        <w:rPr>
          <w:color w:val="auto"/>
          <w:sz w:val="21"/>
          <w:szCs w:val="21"/>
          <w:lang w:eastAsia="zh-CN"/>
        </w:rPr>
        <w:t>或</w:t>
      </w:r>
      <w:r>
        <w:rPr>
          <w:rFonts w:hint="eastAsia"/>
          <w:color w:val="auto"/>
          <w:sz w:val="21"/>
          <w:szCs w:val="21"/>
          <w:lang w:val="en-US" w:eastAsia="zh-CN"/>
        </w:rPr>
        <w:t>设</w:t>
      </w:r>
      <w:r>
        <w:rPr>
          <w:color w:val="auto"/>
          <w:sz w:val="21"/>
          <w:szCs w:val="21"/>
          <w:lang w:eastAsia="zh-CN"/>
        </w:rPr>
        <w:t>备防烫保护</w:t>
      </w:r>
      <w:r>
        <w:rPr>
          <w:rFonts w:hint="eastAsia"/>
          <w:color w:val="auto"/>
          <w:sz w:val="21"/>
          <w:szCs w:val="21"/>
          <w:lang w:val="en-US" w:eastAsia="zh-CN"/>
        </w:rPr>
        <w:t>阀</w:t>
      </w:r>
      <w:r>
        <w:rPr>
          <w:color w:val="auto"/>
          <w:sz w:val="21"/>
          <w:szCs w:val="21"/>
          <w:lang w:eastAsia="zh-CN"/>
        </w:rPr>
        <w:t>）的应急喷淋和洗眼设备，或对设备进行适当的降温和保</w:t>
      </w:r>
      <w:r>
        <w:rPr>
          <w:rFonts w:hint="eastAsia"/>
          <w:color w:val="auto"/>
          <w:sz w:val="21"/>
          <w:szCs w:val="21"/>
          <w:lang w:val="en-US" w:eastAsia="zh-CN"/>
        </w:rPr>
        <w:t>温</w:t>
      </w:r>
      <w:r>
        <w:rPr>
          <w:color w:val="auto"/>
          <w:sz w:val="21"/>
          <w:szCs w:val="21"/>
          <w:lang w:eastAsia="zh-CN"/>
        </w:rPr>
        <w:t>处理</w:t>
      </w:r>
      <w:r>
        <w:rPr>
          <w:rFonts w:hint="eastAsia"/>
          <w:color w:val="auto"/>
          <w:sz w:val="21"/>
          <w:szCs w:val="21"/>
          <w:lang w:eastAsia="zh-CN"/>
        </w:rPr>
        <w:t>。</w:t>
      </w:r>
    </w:p>
    <w:p>
      <w:pPr>
        <w:pStyle w:val="25"/>
        <w:spacing w:beforeLines="50" w:afterLines="50" w:line="280" w:lineRule="atLeast"/>
        <w:ind w:firstLine="0"/>
        <w:jc w:val="left"/>
        <w:rPr>
          <w:color w:val="auto"/>
          <w:sz w:val="21"/>
          <w:szCs w:val="21"/>
          <w:lang w:eastAsia="zh-CN"/>
        </w:rPr>
      </w:pPr>
      <w:r>
        <w:rPr>
          <w:rFonts w:ascii="黑体" w:hAnsi="黑体" w:eastAsia="黑体" w:cs="黑体"/>
          <w:color w:val="auto"/>
          <w:sz w:val="21"/>
          <w:szCs w:val="21"/>
          <w:lang w:val="en-US" w:eastAsia="zh-CN"/>
        </w:rPr>
        <w:t>A.5</w:t>
      </w:r>
      <w:r>
        <w:rPr>
          <w:rFonts w:hint="eastAsia"/>
          <w:color w:val="auto"/>
          <w:sz w:val="21"/>
          <w:szCs w:val="21"/>
          <w:lang w:val="en-US" w:eastAsia="zh-CN"/>
        </w:rPr>
        <w:t xml:space="preserve">  鉴</w:t>
      </w:r>
      <w:r>
        <w:rPr>
          <w:color w:val="auto"/>
          <w:sz w:val="21"/>
          <w:szCs w:val="21"/>
          <w:lang w:eastAsia="zh-CN"/>
        </w:rPr>
        <w:t>于存在冲洗液结冰的可能性，宜选择带防冻保护（如：自排空装置）的应急喷淋和洗眼设备</w:t>
      </w:r>
      <w:r>
        <w:rPr>
          <w:rFonts w:hint="eastAsia"/>
          <w:color w:val="auto"/>
          <w:sz w:val="21"/>
          <w:szCs w:val="21"/>
          <w:lang w:eastAsia="zh-CN"/>
        </w:rPr>
        <w:t>，</w:t>
      </w:r>
      <w:r>
        <w:rPr>
          <w:color w:val="auto"/>
          <w:sz w:val="21"/>
          <w:szCs w:val="21"/>
          <w:lang w:val="zh-CN" w:eastAsia="zh-CN" w:bidi="zh-CN"/>
        </w:rPr>
        <w:t>或对</w:t>
      </w:r>
      <w:r>
        <w:rPr>
          <w:color w:val="auto"/>
          <w:sz w:val="21"/>
          <w:szCs w:val="21"/>
          <w:lang w:eastAsia="zh-CN"/>
        </w:rPr>
        <w:t>设备进行适当的保温处理</w:t>
      </w:r>
      <w:r>
        <w:rPr>
          <w:rFonts w:hint="eastAsia"/>
          <w:color w:val="auto"/>
          <w:sz w:val="21"/>
          <w:szCs w:val="21"/>
          <w:lang w:eastAsia="zh-CN"/>
        </w:rPr>
        <w:t>。</w:t>
      </w:r>
    </w:p>
    <w:p>
      <w:pPr>
        <w:pStyle w:val="25"/>
        <w:spacing w:beforeLines="50" w:afterLines="50" w:line="280" w:lineRule="atLeast"/>
        <w:ind w:firstLine="0"/>
        <w:jc w:val="left"/>
        <w:rPr>
          <w:color w:val="auto"/>
          <w:sz w:val="21"/>
          <w:szCs w:val="21"/>
          <w:lang w:val="en-US" w:eastAsia="zh-CN"/>
        </w:rPr>
      </w:pPr>
      <w:r>
        <w:rPr>
          <w:rFonts w:ascii="黑体" w:hAnsi="黑体" w:eastAsia="黑体" w:cs="黑体"/>
          <w:color w:val="auto"/>
          <w:sz w:val="21"/>
          <w:szCs w:val="21"/>
          <w:lang w:val="en-US" w:eastAsia="zh-CN"/>
        </w:rPr>
        <w:t>A.6</w:t>
      </w:r>
      <w:r>
        <w:rPr>
          <w:rFonts w:hint="eastAsia"/>
          <w:color w:val="auto"/>
          <w:sz w:val="21"/>
          <w:szCs w:val="21"/>
          <w:lang w:val="en-US" w:eastAsia="zh-CN"/>
        </w:rPr>
        <w:t xml:space="preserve">  鉴</w:t>
      </w:r>
      <w:r>
        <w:rPr>
          <w:color w:val="auto"/>
          <w:sz w:val="21"/>
          <w:szCs w:val="21"/>
          <w:lang w:eastAsia="zh-CN"/>
        </w:rPr>
        <w:t>于存在冲洗液长期冰冻的可能性，宜选择带防冻保护（如：电伴热保温）的应急喷淋和洗眼设备，或对设备进行适当的伴热保温处理</w:t>
      </w:r>
      <w:r>
        <w:rPr>
          <w:rFonts w:hint="eastAsia"/>
          <w:color w:val="auto"/>
          <w:sz w:val="21"/>
          <w:szCs w:val="21"/>
          <w:lang w:eastAsia="zh-CN"/>
        </w:rPr>
        <w:t>。</w:t>
      </w:r>
    </w:p>
    <w:p>
      <w:pPr>
        <w:pStyle w:val="25"/>
        <w:spacing w:beforeLines="50" w:afterLines="50" w:line="280" w:lineRule="atLeast"/>
        <w:ind w:firstLine="0"/>
        <w:jc w:val="left"/>
        <w:rPr>
          <w:color w:val="auto"/>
          <w:sz w:val="21"/>
          <w:szCs w:val="21"/>
          <w:lang w:val="en-US" w:eastAsia="zh-CN"/>
        </w:rPr>
      </w:pPr>
      <w:r>
        <w:rPr>
          <w:rFonts w:ascii="黑体" w:hAnsi="黑体" w:eastAsia="黑体" w:cs="黑体"/>
          <w:color w:val="auto"/>
          <w:sz w:val="21"/>
          <w:szCs w:val="21"/>
          <w:lang w:val="en-US" w:eastAsia="zh-CN"/>
        </w:rPr>
        <w:t>A.7</w:t>
      </w:r>
      <w:r>
        <w:rPr>
          <w:rFonts w:hint="eastAsia"/>
          <w:color w:val="auto"/>
          <w:sz w:val="21"/>
          <w:szCs w:val="21"/>
          <w:lang w:val="en-US" w:eastAsia="zh-CN"/>
        </w:rPr>
        <w:t xml:space="preserve">  </w:t>
      </w:r>
      <w:r>
        <w:rPr>
          <w:color w:val="auto"/>
          <w:sz w:val="21"/>
          <w:szCs w:val="21"/>
          <w:lang w:eastAsia="zh-CN"/>
        </w:rPr>
        <w:t>不论采用哪种防</w:t>
      </w:r>
      <w:r>
        <w:rPr>
          <w:rFonts w:hint="eastAsia"/>
          <w:color w:val="auto"/>
          <w:sz w:val="21"/>
          <w:szCs w:val="21"/>
          <w:lang w:val="en-US" w:eastAsia="zh-CN"/>
        </w:rPr>
        <w:t>冻</w:t>
      </w:r>
      <w:r>
        <w:rPr>
          <w:color w:val="auto"/>
          <w:sz w:val="21"/>
          <w:szCs w:val="21"/>
          <w:lang w:eastAsia="zh-CN"/>
        </w:rPr>
        <w:t>保护措施，最重要的是设备内的冲洗液温度均不超过</w:t>
      </w:r>
      <w:r>
        <w:rPr>
          <w:rFonts w:ascii="Times New Roman" w:hAnsi="Times New Roman" w:eastAsia="Times New Roman" w:cs="Times New Roman"/>
          <w:color w:val="auto"/>
          <w:sz w:val="21"/>
          <w:szCs w:val="21"/>
          <w:lang w:val="en-US" w:eastAsia="zh-CN" w:bidi="en-US"/>
        </w:rPr>
        <w:t>38</w:t>
      </w:r>
      <w:r>
        <w:rPr>
          <w:rFonts w:hint="eastAsia" w:ascii="Times New Roman" w:hAnsi="Times New Roman" w:cs="Times New Roman"/>
          <w:color w:val="auto"/>
          <w:sz w:val="21"/>
          <w:szCs w:val="21"/>
          <w:lang w:val="en-US" w:eastAsia="zh-CN" w:bidi="en-US"/>
        </w:rPr>
        <w:t xml:space="preserve"> ℃</w:t>
      </w:r>
      <w:r>
        <w:rPr>
          <w:color w:val="auto"/>
          <w:sz w:val="21"/>
          <w:szCs w:val="21"/>
          <w:lang w:val="en-US" w:eastAsia="zh-CN" w:bidi="en-US"/>
        </w:rPr>
        <w:t>。</w:t>
      </w:r>
      <w:r>
        <w:rPr>
          <w:color w:val="auto"/>
          <w:sz w:val="21"/>
          <w:szCs w:val="21"/>
          <w:lang w:eastAsia="zh-CN"/>
        </w:rPr>
        <w:t>避免用设</w:t>
      </w:r>
      <w:r>
        <w:rPr>
          <w:rFonts w:hint="eastAsia"/>
          <w:color w:val="auto"/>
          <w:sz w:val="21"/>
          <w:szCs w:val="21"/>
          <w:lang w:val="en-US" w:eastAsia="zh-CN"/>
        </w:rPr>
        <w:t>备</w:t>
      </w:r>
      <w:r>
        <w:rPr>
          <w:color w:val="auto"/>
          <w:sz w:val="21"/>
          <w:szCs w:val="21"/>
          <w:lang w:eastAsia="zh-CN"/>
        </w:rPr>
        <w:t>来代替固有的专用保护装置</w:t>
      </w:r>
      <w:r>
        <w:rPr>
          <w:rFonts w:hint="eastAsia"/>
          <w:color w:val="auto"/>
          <w:sz w:val="21"/>
          <w:szCs w:val="21"/>
          <w:lang w:eastAsia="zh-CN"/>
        </w:rPr>
        <w:t>，</w:t>
      </w:r>
      <w:r>
        <w:rPr>
          <w:color w:val="auto"/>
          <w:sz w:val="21"/>
          <w:szCs w:val="21"/>
          <w:lang w:eastAsia="zh-CN"/>
        </w:rPr>
        <w:t>如</w:t>
      </w:r>
      <w:r>
        <w:rPr>
          <w:rFonts w:hint="eastAsia"/>
          <w:color w:val="auto"/>
          <w:sz w:val="21"/>
          <w:szCs w:val="21"/>
          <w:lang w:eastAsia="zh-CN"/>
        </w:rPr>
        <w:t>：</w:t>
      </w:r>
      <w:r>
        <w:rPr>
          <w:color w:val="auto"/>
          <w:sz w:val="21"/>
          <w:szCs w:val="21"/>
          <w:lang w:eastAsia="zh-CN"/>
        </w:rPr>
        <w:t>人员穿戴个体防护装备用于抵御团体颗粒的冲击或</w:t>
      </w:r>
      <w:r>
        <w:rPr>
          <w:rFonts w:hint="eastAsia"/>
          <w:color w:val="auto"/>
          <w:sz w:val="21"/>
          <w:szCs w:val="21"/>
          <w:lang w:val="en-US" w:eastAsia="zh-CN"/>
        </w:rPr>
        <w:t>有</w:t>
      </w:r>
      <w:r>
        <w:rPr>
          <w:color w:val="auto"/>
          <w:sz w:val="21"/>
          <w:szCs w:val="21"/>
          <w:lang w:val="zh-CN" w:eastAsia="zh-CN" w:bidi="zh-CN"/>
        </w:rPr>
        <w:t>害液</w:t>
      </w:r>
      <w:r>
        <w:rPr>
          <w:color w:val="auto"/>
          <w:sz w:val="21"/>
          <w:szCs w:val="21"/>
          <w:lang w:eastAsia="zh-CN"/>
        </w:rPr>
        <w:t>体的</w:t>
      </w:r>
      <w:r>
        <w:rPr>
          <w:rFonts w:hint="eastAsia"/>
          <w:color w:val="auto"/>
          <w:sz w:val="21"/>
          <w:szCs w:val="21"/>
          <w:lang w:val="en-US" w:eastAsia="zh-CN"/>
        </w:rPr>
        <w:t>飞溅</w:t>
      </w:r>
      <w:r>
        <w:rPr>
          <w:color w:val="auto"/>
          <w:sz w:val="21"/>
          <w:szCs w:val="21"/>
          <w:lang w:eastAsia="zh-CN"/>
        </w:rPr>
        <w:t>，包括眼部防护，面部防护及防护服。</w:t>
      </w:r>
    </w:p>
    <w:p>
      <w:pPr>
        <w:pStyle w:val="22"/>
        <w:spacing w:beforeLines="50" w:afterLines="50" w:line="280" w:lineRule="atLeast"/>
        <w:ind w:firstLine="0" w:firstLineChars="0"/>
        <w:jc w:val="left"/>
        <w:outlineLvl w:val="1"/>
        <w:rPr>
          <w:rFonts w:ascii="黑体" w:hAnsi="黑体" w:eastAsia="黑体" w:cs="黑体"/>
          <w:color w:val="auto"/>
          <w:szCs w:val="21"/>
        </w:rPr>
      </w:pPr>
    </w:p>
    <w:p>
      <w:pPr>
        <w:pStyle w:val="22"/>
        <w:spacing w:beforeLines="50" w:afterLines="50" w:line="280" w:lineRule="atLeast"/>
        <w:ind w:firstLine="0" w:firstLineChars="0"/>
        <w:jc w:val="center"/>
        <w:outlineLvl w:val="1"/>
        <w:rPr>
          <w:rFonts w:hint="eastAsia" w:ascii="黑体" w:hAnsi="黑体" w:eastAsia="黑体" w:cs="黑体"/>
          <w:color w:val="auto"/>
          <w:szCs w:val="21"/>
          <w:lang w:val="en-US" w:eastAsia="zh-CN"/>
        </w:rPr>
      </w:pPr>
      <w:r>
        <w:rPr>
          <w:rFonts w:hint="eastAsia" w:ascii="黑体" w:hAnsi="黑体" w:eastAsia="黑体" w:cs="黑体"/>
          <w:color w:val="auto"/>
          <w:szCs w:val="21"/>
        </w:rPr>
        <w:br w:type="page"/>
      </w:r>
      <w:r>
        <w:rPr>
          <w:rFonts w:hint="eastAsia" w:ascii="黑体" w:hAnsi="黑体" w:eastAsia="黑体" w:cs="黑体"/>
          <w:color w:val="auto"/>
          <w:szCs w:val="21"/>
        </w:rPr>
        <w:t>附</w:t>
      </w:r>
      <w:r>
        <w:rPr>
          <w:rFonts w:hint="eastAsia" w:ascii="黑体" w:hAnsi="黑体" w:eastAsia="黑体" w:cs="黑体"/>
          <w:color w:val="auto"/>
          <w:szCs w:val="21"/>
          <w:lang w:eastAsia="zh-CN"/>
        </w:rPr>
        <w:t xml:space="preserve">  </w:t>
      </w:r>
      <w:r>
        <w:rPr>
          <w:rFonts w:hint="eastAsia" w:ascii="黑体" w:hAnsi="黑体" w:eastAsia="黑体" w:cs="黑体"/>
          <w:color w:val="auto"/>
          <w:szCs w:val="21"/>
        </w:rPr>
        <w:t>录</w:t>
      </w:r>
      <w:r>
        <w:rPr>
          <w:rFonts w:hint="eastAsia" w:ascii="黑体" w:hAnsi="黑体" w:eastAsia="黑体" w:cs="黑体"/>
          <w:color w:val="auto"/>
          <w:szCs w:val="21"/>
          <w:lang w:eastAsia="zh-CN"/>
        </w:rPr>
        <w:t xml:space="preserve">  </w:t>
      </w:r>
      <w:r>
        <w:rPr>
          <w:rFonts w:hint="eastAsia" w:ascii="黑体" w:hAnsi="黑体" w:eastAsia="黑体" w:cs="黑体"/>
          <w:color w:val="auto"/>
          <w:szCs w:val="21"/>
          <w:lang w:val="en-US" w:eastAsia="zh-CN"/>
        </w:rPr>
        <w:t>B</w:t>
      </w:r>
    </w:p>
    <w:p>
      <w:pPr>
        <w:pStyle w:val="22"/>
        <w:spacing w:beforeLines="50" w:afterLines="50" w:line="280" w:lineRule="atLeast"/>
        <w:ind w:firstLine="0" w:firstLineChars="0"/>
        <w:jc w:val="center"/>
        <w:outlineLvl w:val="1"/>
        <w:rPr>
          <w:rFonts w:ascii="黑体" w:hAnsi="黑体" w:eastAsia="黑体" w:cs="黑体"/>
          <w:color w:val="auto"/>
          <w:szCs w:val="21"/>
        </w:rPr>
      </w:pPr>
      <w:r>
        <w:rPr>
          <w:rFonts w:hint="eastAsia" w:ascii="黑体" w:hAnsi="黑体" w:eastAsia="黑体" w:cs="黑体"/>
          <w:color w:val="auto"/>
          <w:szCs w:val="21"/>
        </w:rPr>
        <w:t>（资料性）</w:t>
      </w:r>
    </w:p>
    <w:p>
      <w:pPr>
        <w:spacing w:beforeLines="-2147483648" w:afterLines="-2147483648" w:line="240" w:lineRule="auto"/>
        <w:jc w:val="center"/>
        <w:rPr>
          <w:rFonts w:hint="eastAsia" w:ascii="黑体" w:hAnsi="黑体" w:eastAsia="黑体" w:cs="黑体"/>
          <w:color w:val="auto"/>
          <w:szCs w:val="21"/>
          <w:lang w:val="en-US" w:eastAsia="zh-CN"/>
        </w:rPr>
      </w:pPr>
      <w:r>
        <w:rPr>
          <w:rFonts w:hint="eastAsia" w:ascii="黑体" w:hAnsi="黑体" w:eastAsia="黑体" w:cs="黑体"/>
          <w:color w:val="auto"/>
          <w:szCs w:val="21"/>
          <w:lang w:val="en-US" w:eastAsia="zh-CN"/>
        </w:rPr>
        <w:t>安装要求</w:t>
      </w:r>
    </w:p>
    <w:p>
      <w:pPr>
        <w:pStyle w:val="22"/>
        <w:spacing w:beforeLines="50" w:afterLines="50" w:line="280" w:lineRule="atLeast"/>
        <w:ind w:firstLine="0" w:firstLineChars="0"/>
        <w:jc w:val="left"/>
        <w:rPr>
          <w:rFonts w:hint="default" w:ascii="黑体" w:hAnsi="黑体" w:eastAsia="黑体" w:cs="黑体"/>
          <w:color w:val="auto"/>
          <w:szCs w:val="21"/>
          <w:lang w:val="en-US" w:eastAsia="zh-CN"/>
        </w:rPr>
      </w:pPr>
      <w:r>
        <w:rPr>
          <w:rFonts w:hint="eastAsia" w:ascii="黑体" w:hAnsi="黑体" w:eastAsia="黑体" w:cs="黑体"/>
          <w:color w:val="auto"/>
          <w:szCs w:val="21"/>
          <w:lang w:val="en-US" w:eastAsia="zh-CN"/>
        </w:rPr>
        <w:t xml:space="preserve">B.1  </w:t>
      </w:r>
      <w:r>
        <w:rPr>
          <w:rFonts w:hint="eastAsia" w:ascii="宋体" w:hAnsi="宋体" w:eastAsia="宋体" w:cs="宋体"/>
          <w:color w:val="auto"/>
          <w:szCs w:val="21"/>
          <w:lang w:val="en-US" w:eastAsia="zh-CN" w:bidi="zh-TW"/>
        </w:rPr>
        <w:t>安装原则</w:t>
      </w:r>
    </w:p>
    <w:p>
      <w:pPr>
        <w:pStyle w:val="22"/>
        <w:spacing w:beforeLines="50" w:afterLines="50" w:line="280" w:lineRule="atLeast"/>
        <w:ind w:firstLine="0" w:firstLineChars="0"/>
        <w:jc w:val="left"/>
        <w:rPr>
          <w:rFonts w:hint="eastAsia" w:hAnsi="宋体" w:cs="宋体"/>
          <w:color w:val="auto"/>
          <w:szCs w:val="21"/>
        </w:rPr>
      </w:pPr>
      <w:r>
        <w:rPr>
          <w:rFonts w:hint="eastAsia" w:ascii="黑体" w:hAnsi="黑体" w:eastAsia="黑体" w:cs="黑体"/>
          <w:color w:val="auto"/>
          <w:szCs w:val="21"/>
          <w:lang w:val="en-US" w:eastAsia="zh-CN"/>
        </w:rPr>
        <w:t xml:space="preserve">B.1.1  </w:t>
      </w:r>
      <w:r>
        <w:rPr>
          <w:rFonts w:hint="eastAsia" w:hAnsi="宋体" w:cs="宋体"/>
          <w:color w:val="auto"/>
          <w:szCs w:val="21"/>
        </w:rPr>
        <w:t>宜按照制造商说明书的要求进行应急喷淋和洗眼设备的安装以及冲洗液的供给。</w:t>
      </w:r>
    </w:p>
    <w:p>
      <w:pPr>
        <w:pStyle w:val="25"/>
        <w:spacing w:beforeLines="50" w:afterLines="50" w:line="280" w:lineRule="atLeast"/>
        <w:ind w:firstLine="0"/>
        <w:jc w:val="left"/>
        <w:rPr>
          <w:color w:val="auto"/>
          <w:sz w:val="21"/>
          <w:szCs w:val="21"/>
          <w:lang w:val="en-US" w:eastAsia="zh-CN"/>
        </w:rPr>
      </w:pPr>
      <w:r>
        <w:rPr>
          <w:rFonts w:hint="eastAsia" w:ascii="黑体" w:hAnsi="黑体" w:eastAsia="黑体" w:cs="黑体"/>
          <w:color w:val="auto"/>
          <w:sz w:val="21"/>
          <w:szCs w:val="21"/>
          <w:lang w:val="en-US" w:eastAsia="zh-CN" w:bidi="ar-SA"/>
        </w:rPr>
        <w:t xml:space="preserve">B.2  </w:t>
      </w:r>
      <w:r>
        <w:rPr>
          <w:rFonts w:hint="eastAsia"/>
          <w:color w:val="auto"/>
          <w:sz w:val="21"/>
          <w:szCs w:val="21"/>
          <w:lang w:val="en-US" w:eastAsia="zh-CN"/>
        </w:rPr>
        <w:t>冲洗液供给系统</w:t>
      </w:r>
    </w:p>
    <w:p>
      <w:pPr>
        <w:pStyle w:val="25"/>
        <w:spacing w:beforeLines="50" w:afterLines="50" w:line="280" w:lineRule="atLeast"/>
        <w:ind w:firstLine="0"/>
        <w:jc w:val="left"/>
        <w:rPr>
          <w:color w:val="auto"/>
          <w:sz w:val="21"/>
          <w:szCs w:val="21"/>
          <w:lang w:val="en-US" w:eastAsia="zh-CN"/>
        </w:rPr>
      </w:pPr>
      <w:r>
        <w:rPr>
          <w:rFonts w:hint="eastAsia" w:ascii="黑体" w:hAnsi="黑体" w:eastAsia="黑体" w:cs="黑体"/>
          <w:color w:val="auto"/>
          <w:sz w:val="21"/>
          <w:szCs w:val="21"/>
          <w:lang w:val="en-US" w:eastAsia="zh-CN" w:bidi="ar-SA"/>
        </w:rPr>
        <w:t xml:space="preserve">B.2.1  </w:t>
      </w:r>
      <w:r>
        <w:rPr>
          <w:rFonts w:hint="eastAsia"/>
          <w:color w:val="auto"/>
          <w:sz w:val="21"/>
          <w:szCs w:val="21"/>
          <w:lang w:val="en-US" w:eastAsia="zh-CN"/>
        </w:rPr>
        <w:t>安装前管道须连续排水1分钟以上，确保排出管道中的污水、异物。</w:t>
      </w:r>
    </w:p>
    <w:p>
      <w:pPr>
        <w:pStyle w:val="25"/>
        <w:spacing w:beforeLines="50" w:afterLines="50" w:line="280" w:lineRule="atLeast"/>
        <w:ind w:firstLine="0"/>
        <w:jc w:val="left"/>
        <w:rPr>
          <w:color w:val="auto"/>
          <w:sz w:val="21"/>
          <w:szCs w:val="21"/>
          <w:lang w:val="en-US" w:eastAsia="zh-CN"/>
        </w:rPr>
      </w:pPr>
      <w:r>
        <w:rPr>
          <w:rFonts w:hint="eastAsia" w:ascii="黑体" w:hAnsi="黑体" w:eastAsia="黑体" w:cs="黑体"/>
          <w:color w:val="auto"/>
          <w:sz w:val="21"/>
          <w:szCs w:val="21"/>
          <w:lang w:val="en-US" w:eastAsia="zh-CN" w:bidi="ar-SA"/>
        </w:rPr>
        <w:t xml:space="preserve">B.2.2  </w:t>
      </w:r>
      <w:r>
        <w:rPr>
          <w:rFonts w:hint="eastAsia"/>
          <w:color w:val="auto"/>
          <w:sz w:val="21"/>
          <w:szCs w:val="21"/>
          <w:lang w:val="en-US" w:eastAsia="zh-CN"/>
        </w:rPr>
        <w:t>安装应急喷淋和洗眼设备的地面应布置排水地漏，地漏与应急喷淋和洗眼设备的距离应在1m之内，地漏的的排水量须大于76 L/min。</w:t>
      </w:r>
      <w:r>
        <w:rPr>
          <w:rFonts w:hint="eastAsia" w:hAnsi="宋体" w:cs="宋体"/>
          <w:color w:val="auto"/>
          <w:sz w:val="21"/>
          <w:szCs w:val="21"/>
          <w:lang w:val="en-US" w:eastAsia="zh-CN" w:bidi="ar-SA"/>
        </w:rPr>
        <w:t>台式洗眼器应安装在实验台水槽300 mm距离内，以便由水槽收集排放冲洗水流。壁挂式及落地式安装洗眼器应于洗眼盆出水管下方适当位置布置排水管衔接口，以收集排放洗眼盆内的冲洗水流。</w:t>
      </w:r>
    </w:p>
    <w:p>
      <w:pPr>
        <w:pStyle w:val="25"/>
        <w:spacing w:beforeLines="50" w:afterLines="50" w:line="280" w:lineRule="atLeast"/>
        <w:ind w:firstLine="0"/>
        <w:jc w:val="left"/>
        <w:rPr>
          <w:color w:val="auto"/>
          <w:sz w:val="21"/>
          <w:szCs w:val="21"/>
          <w:lang w:val="en-US" w:eastAsia="zh-CN"/>
        </w:rPr>
      </w:pPr>
      <w:r>
        <w:rPr>
          <w:rFonts w:hint="eastAsia" w:ascii="黑体" w:hAnsi="黑体" w:eastAsia="黑体" w:cs="黑体"/>
          <w:color w:val="auto"/>
          <w:sz w:val="21"/>
          <w:szCs w:val="21"/>
          <w:lang w:val="en-US" w:eastAsia="zh-CN" w:bidi="ar-SA"/>
        </w:rPr>
        <w:t xml:space="preserve">B.2.3  </w:t>
      </w:r>
      <w:r>
        <w:rPr>
          <w:rFonts w:hint="eastAsia"/>
          <w:color w:val="auto"/>
          <w:sz w:val="21"/>
          <w:szCs w:val="21"/>
          <w:lang w:val="en-US" w:eastAsia="zh-CN"/>
        </w:rPr>
        <w:t>供水系统的水质须满足GB 5749―2006 要求。</w:t>
      </w:r>
    </w:p>
    <w:p>
      <w:pPr>
        <w:pStyle w:val="25"/>
        <w:spacing w:beforeLines="50" w:afterLines="50" w:line="280" w:lineRule="atLeast"/>
        <w:ind w:firstLine="0"/>
        <w:jc w:val="left"/>
        <w:rPr>
          <w:color w:val="auto"/>
          <w:sz w:val="21"/>
          <w:szCs w:val="21"/>
          <w:lang w:val="en-US" w:eastAsia="zh-CN"/>
        </w:rPr>
      </w:pPr>
      <w:r>
        <w:rPr>
          <w:rFonts w:hint="eastAsia" w:ascii="黑体" w:hAnsi="黑体" w:eastAsia="黑体" w:cs="黑体"/>
          <w:color w:val="auto"/>
          <w:sz w:val="21"/>
          <w:szCs w:val="21"/>
          <w:lang w:val="en-US" w:eastAsia="zh-CN" w:bidi="ar-SA"/>
        </w:rPr>
        <w:t xml:space="preserve">B.2.4  </w:t>
      </w:r>
      <w:r>
        <w:rPr>
          <w:color w:val="auto"/>
          <w:sz w:val="21"/>
          <w:szCs w:val="21"/>
          <w:lang w:val="en-US" w:eastAsia="zh-CN"/>
        </w:rPr>
        <w:t>管道做法</w:t>
      </w:r>
      <w:r>
        <w:rPr>
          <w:rFonts w:hint="eastAsia"/>
          <w:color w:val="auto"/>
          <w:sz w:val="21"/>
          <w:szCs w:val="21"/>
          <w:lang w:val="en-US" w:eastAsia="zh-CN"/>
        </w:rPr>
        <w:t>和布局应合理，</w:t>
      </w:r>
      <w:r>
        <w:rPr>
          <w:color w:val="auto"/>
          <w:sz w:val="21"/>
          <w:szCs w:val="21"/>
          <w:lang w:val="en-US" w:eastAsia="zh-CN"/>
        </w:rPr>
        <w:t>供应管道</w:t>
      </w:r>
      <w:r>
        <w:rPr>
          <w:rFonts w:hint="eastAsia"/>
          <w:color w:val="auto"/>
          <w:sz w:val="21"/>
          <w:szCs w:val="21"/>
          <w:lang w:val="en-US" w:eastAsia="zh-CN"/>
        </w:rPr>
        <w:t>的大小应适当</w:t>
      </w:r>
      <w:r>
        <w:rPr>
          <w:color w:val="auto"/>
          <w:sz w:val="21"/>
          <w:szCs w:val="21"/>
          <w:lang w:val="en-US" w:eastAsia="zh-CN"/>
        </w:rPr>
        <w:t>，以满足流动要求</w:t>
      </w:r>
      <w:r>
        <w:rPr>
          <w:rFonts w:hint="eastAsia"/>
          <w:color w:val="auto"/>
          <w:sz w:val="21"/>
          <w:szCs w:val="21"/>
          <w:lang w:val="en-US" w:eastAsia="zh-CN"/>
        </w:rPr>
        <w:t>：</w:t>
      </w:r>
    </w:p>
    <w:p>
      <w:pPr>
        <w:pStyle w:val="25"/>
        <w:spacing w:beforeLines="50" w:afterLines="50" w:line="280" w:lineRule="atLeast"/>
        <w:ind w:firstLine="630" w:firstLineChars="300"/>
        <w:jc w:val="left"/>
        <w:rPr>
          <w:color w:val="auto"/>
          <w:sz w:val="21"/>
          <w:szCs w:val="21"/>
          <w:lang w:val="en-US" w:eastAsia="zh-CN"/>
        </w:rPr>
      </w:pPr>
      <w:r>
        <w:rPr>
          <w:rFonts w:hint="eastAsia"/>
          <w:color w:val="auto"/>
          <w:sz w:val="21"/>
          <w:szCs w:val="21"/>
          <w:lang w:val="en-US" w:eastAsia="zh-CN"/>
        </w:rPr>
        <w:t>冲淋：必须采用大于等于G1的管道连接到供水系统，出水管亦为G1管。</w:t>
      </w:r>
    </w:p>
    <w:p>
      <w:pPr>
        <w:pStyle w:val="25"/>
        <w:spacing w:beforeLines="50" w:afterLines="50" w:line="280" w:lineRule="atLeast"/>
        <w:ind w:firstLine="630" w:firstLineChars="300"/>
        <w:jc w:val="left"/>
        <w:rPr>
          <w:color w:val="auto"/>
          <w:sz w:val="21"/>
          <w:szCs w:val="21"/>
          <w:lang w:val="en-US" w:eastAsia="zh-CN"/>
        </w:rPr>
      </w:pPr>
      <w:r>
        <w:rPr>
          <w:rFonts w:hint="eastAsia"/>
          <w:color w:val="auto"/>
          <w:sz w:val="21"/>
          <w:szCs w:val="21"/>
          <w:lang w:val="en-US" w:eastAsia="zh-CN"/>
        </w:rPr>
        <w:t>洗眼、洗眼/洗脸：必须采用大于等于G1/2的管道连接到供水系统。</w:t>
      </w:r>
    </w:p>
    <w:p>
      <w:pPr>
        <w:pStyle w:val="25"/>
        <w:spacing w:beforeLines="50" w:afterLines="50" w:line="280" w:lineRule="atLeast"/>
        <w:ind w:firstLine="0"/>
        <w:jc w:val="left"/>
        <w:rPr>
          <w:color w:val="auto"/>
          <w:sz w:val="21"/>
          <w:szCs w:val="21"/>
          <w:lang w:val="en-US" w:eastAsia="zh-CN"/>
        </w:rPr>
      </w:pPr>
      <w:r>
        <w:rPr>
          <w:rFonts w:hint="eastAsia" w:ascii="黑体" w:hAnsi="黑体" w:eastAsia="黑体" w:cs="黑体"/>
          <w:color w:val="auto"/>
          <w:sz w:val="21"/>
          <w:szCs w:val="21"/>
          <w:lang w:val="en-US" w:eastAsia="zh-CN" w:bidi="ar-SA"/>
        </w:rPr>
        <w:t xml:space="preserve">B.2.5  </w:t>
      </w:r>
      <w:r>
        <w:rPr>
          <w:rFonts w:hint="eastAsia"/>
          <w:color w:val="auto"/>
          <w:sz w:val="21"/>
          <w:szCs w:val="21"/>
          <w:lang w:val="en-US" w:eastAsia="zh-CN"/>
        </w:rPr>
        <w:t>确保冲洗液供给</w:t>
      </w:r>
      <w:r>
        <w:rPr>
          <w:rFonts w:hint="eastAsia" w:ascii="宋体" w:hAnsi="宋体" w:cs="宋体"/>
          <w:color w:val="auto"/>
          <w:sz w:val="21"/>
          <w:szCs w:val="21"/>
          <w:lang w:val="en-US" w:eastAsia="zh-CN" w:bidi="en-US"/>
        </w:rPr>
        <w:t>系统的压力范围 0.2 MPa〜0.4 MPa。</w:t>
      </w:r>
      <w:r>
        <w:rPr>
          <w:rFonts w:hint="eastAsia"/>
          <w:color w:val="auto"/>
          <w:sz w:val="21"/>
          <w:szCs w:val="21"/>
          <w:lang w:val="en-US" w:eastAsia="zh-CN"/>
        </w:rPr>
        <w:t>若现场管道系统在自然状况下未能达到建议的压力和流量，建议增加增压供水装置，以确保流量满足要求。</w:t>
      </w:r>
    </w:p>
    <w:p>
      <w:pPr>
        <w:pStyle w:val="25"/>
        <w:spacing w:beforeLines="50" w:afterLines="50" w:line="280" w:lineRule="atLeast"/>
        <w:ind w:firstLine="0"/>
        <w:jc w:val="left"/>
        <w:rPr>
          <w:color w:val="auto"/>
          <w:sz w:val="21"/>
          <w:szCs w:val="21"/>
          <w:lang w:val="en-US" w:eastAsia="zh-CN"/>
        </w:rPr>
      </w:pPr>
      <w:r>
        <w:rPr>
          <w:rFonts w:hint="eastAsia" w:ascii="黑体" w:hAnsi="黑体" w:eastAsia="黑体" w:cs="黑体"/>
          <w:color w:val="auto"/>
          <w:sz w:val="21"/>
          <w:szCs w:val="21"/>
          <w:lang w:val="en-US" w:eastAsia="zh-CN" w:bidi="ar-SA"/>
        </w:rPr>
        <w:t xml:space="preserve">B.2.6  </w:t>
      </w:r>
      <w:r>
        <w:rPr>
          <w:rFonts w:hint="eastAsia"/>
          <w:color w:val="auto"/>
          <w:sz w:val="21"/>
          <w:szCs w:val="21"/>
          <w:lang w:val="en-US" w:eastAsia="zh-CN"/>
        </w:rPr>
        <w:t>管道式应急喷淋和洗眼设备应有合理的方式避免管道系统过高的压力和流量对人体的伤害。</w:t>
      </w:r>
    </w:p>
    <w:p>
      <w:pPr>
        <w:pStyle w:val="25"/>
        <w:spacing w:beforeLines="50" w:afterLines="50" w:line="280" w:lineRule="atLeast"/>
        <w:ind w:firstLine="0"/>
        <w:jc w:val="left"/>
        <w:rPr>
          <w:color w:val="auto"/>
          <w:sz w:val="21"/>
          <w:szCs w:val="21"/>
          <w:lang w:val="en-US" w:eastAsia="zh-CN"/>
        </w:rPr>
      </w:pPr>
      <w:r>
        <w:rPr>
          <w:rFonts w:hint="eastAsia" w:ascii="黑体" w:hAnsi="黑体" w:eastAsia="黑体" w:cs="黑体"/>
          <w:color w:val="auto"/>
          <w:sz w:val="21"/>
          <w:szCs w:val="21"/>
          <w:lang w:val="en-US" w:eastAsia="zh-CN" w:bidi="ar-SA"/>
        </w:rPr>
        <w:t xml:space="preserve">B.2.7  </w:t>
      </w:r>
      <w:r>
        <w:rPr>
          <w:rFonts w:hint="eastAsia"/>
          <w:color w:val="auto"/>
          <w:sz w:val="21"/>
          <w:szCs w:val="21"/>
          <w:lang w:val="en-US" w:eastAsia="zh-CN"/>
        </w:rPr>
        <w:t>如果设备内和盲管段内不持续流动状态的冲洗液因长时间滞留而变质、变臭，则有可能给使用者造成微生物感染，影响人体健康，应</w:t>
      </w:r>
      <w:r>
        <w:rPr>
          <w:color w:val="auto"/>
          <w:sz w:val="21"/>
          <w:szCs w:val="21"/>
          <w:lang w:val="en-US" w:eastAsia="zh-CN"/>
        </w:rPr>
        <w:t>每周启动一次</w:t>
      </w:r>
      <w:r>
        <w:rPr>
          <w:rFonts w:hint="eastAsia"/>
          <w:color w:val="auto"/>
          <w:sz w:val="21"/>
          <w:szCs w:val="21"/>
          <w:lang w:val="en-US" w:eastAsia="zh-CN"/>
        </w:rPr>
        <w:t>应急喷淋和洗眼设备，也可视情况需要配置除臭装置。</w:t>
      </w:r>
    </w:p>
    <w:p>
      <w:pPr>
        <w:pStyle w:val="22"/>
        <w:spacing w:beforeLines="50" w:afterLines="50" w:line="280" w:lineRule="atLeast"/>
        <w:ind w:firstLine="0" w:firstLineChars="0"/>
        <w:jc w:val="left"/>
        <w:rPr>
          <w:rFonts w:hint="eastAsia" w:hAnsi="宋体" w:cs="宋体"/>
          <w:color w:val="auto"/>
          <w:szCs w:val="21"/>
        </w:rPr>
      </w:pPr>
      <w:r>
        <w:rPr>
          <w:rFonts w:hint="eastAsia" w:ascii="黑体" w:hAnsi="黑体" w:eastAsia="黑体" w:cs="黑体"/>
          <w:color w:val="auto"/>
          <w:szCs w:val="21"/>
          <w:lang w:val="en-US" w:eastAsia="zh-CN"/>
        </w:rPr>
        <w:t>B</w:t>
      </w:r>
      <w:r>
        <w:rPr>
          <w:rFonts w:hint="eastAsia" w:ascii="黑体" w:hAnsi="黑体" w:eastAsia="黑体" w:cs="黑体"/>
          <w:color w:val="auto"/>
          <w:szCs w:val="21"/>
        </w:rPr>
        <w:t>.2.8</w:t>
      </w:r>
      <w:r>
        <w:rPr>
          <w:rFonts w:hint="eastAsia" w:ascii="黑体" w:hAnsi="黑体" w:eastAsia="黑体" w:cs="黑体"/>
          <w:color w:val="auto"/>
          <w:szCs w:val="21"/>
          <w:lang w:eastAsia="zh-CN"/>
        </w:rPr>
        <w:t xml:space="preserve">  </w:t>
      </w:r>
      <w:r>
        <w:rPr>
          <w:rFonts w:hint="eastAsia" w:hAnsi="宋体" w:cs="宋体"/>
          <w:color w:val="auto"/>
          <w:szCs w:val="21"/>
        </w:rPr>
        <w:t>应急喷淋和洗眼设备宜安装在作业人员</w:t>
      </w:r>
      <w:r>
        <w:rPr>
          <w:rFonts w:hint="eastAsia" w:ascii="宋体" w:hAnsi="宋体" w:cs="宋体"/>
          <w:color w:val="auto"/>
          <w:szCs w:val="21"/>
        </w:rPr>
        <w:t>10 s</w:t>
      </w:r>
      <w:r>
        <w:rPr>
          <w:rFonts w:hint="eastAsia" w:hAnsi="宋体" w:cs="宋体"/>
          <w:color w:val="auto"/>
          <w:szCs w:val="21"/>
        </w:rPr>
        <w:t>内能够到达的区域内，并与可能发生危险的区域处于同一平面上，同时需考虑在前往设备的路线中避免障碍物的阻挡。需考虑受害人员的身体状况和情绪（在视觉损伤时，有一定程度的痛苦和恐慌）以及现场人员援助的可能性。一般情况下，人以正常步速行走时</w:t>
      </w:r>
      <w:r>
        <w:rPr>
          <w:rFonts w:hint="eastAsia" w:ascii="宋体" w:hAnsi="宋体" w:cs="宋体"/>
          <w:color w:val="auto"/>
          <w:szCs w:val="21"/>
          <w:lang w:bidi="en-US"/>
        </w:rPr>
        <w:t>，10 s</w:t>
      </w:r>
      <w:r>
        <w:rPr>
          <w:rFonts w:hint="eastAsia" w:hAnsi="宋体" w:cs="宋体"/>
          <w:color w:val="auto"/>
          <w:szCs w:val="21"/>
        </w:rPr>
        <w:t>平均可以走</w:t>
      </w:r>
      <w:r>
        <w:rPr>
          <w:rFonts w:hint="eastAsia" w:ascii="宋体" w:hAnsi="宋体" w:cs="宋体"/>
          <w:color w:val="auto"/>
          <w:szCs w:val="21"/>
        </w:rPr>
        <w:t>15</w:t>
      </w:r>
      <w:r>
        <w:rPr>
          <w:rFonts w:hint="eastAsia" w:hAnsi="宋体" w:cs="宋体"/>
          <w:color w:val="auto"/>
          <w:szCs w:val="21"/>
          <w:lang w:val="en-US" w:eastAsia="zh-CN"/>
        </w:rPr>
        <w:t xml:space="preserve"> </w:t>
      </w:r>
      <w:r>
        <w:rPr>
          <w:rFonts w:hint="eastAsia" w:ascii="宋体" w:hAnsi="宋体" w:cs="宋体"/>
          <w:color w:val="auto"/>
          <w:szCs w:val="21"/>
        </w:rPr>
        <w:t>m</w:t>
      </w:r>
      <w:r>
        <w:rPr>
          <w:rFonts w:hint="eastAsia" w:ascii="宋体" w:hAnsi="宋体" w:cs="宋体"/>
          <w:color w:val="auto"/>
          <w:szCs w:val="21"/>
          <w:lang w:bidi="en-US"/>
        </w:rPr>
        <w:t>。</w:t>
      </w:r>
    </w:p>
    <w:p>
      <w:pPr>
        <w:pStyle w:val="22"/>
        <w:spacing w:beforeLines="50" w:afterLines="50" w:line="280" w:lineRule="atLeast"/>
        <w:ind w:firstLine="0" w:firstLineChars="0"/>
        <w:jc w:val="left"/>
        <w:rPr>
          <w:rFonts w:hint="default" w:ascii="黑体" w:hAnsi="黑体" w:eastAsia="黑体" w:cs="黑体"/>
          <w:color w:val="auto"/>
          <w:szCs w:val="21"/>
          <w:lang w:val="en-US" w:eastAsia="zh-CN"/>
        </w:rPr>
      </w:pPr>
      <w:r>
        <w:rPr>
          <w:rFonts w:hint="eastAsia" w:ascii="黑体" w:hAnsi="黑体" w:eastAsia="黑体" w:cs="黑体"/>
          <w:color w:val="auto"/>
          <w:szCs w:val="21"/>
          <w:lang w:val="en-US" w:eastAsia="zh-CN"/>
        </w:rPr>
        <w:t>B</w:t>
      </w:r>
      <w:r>
        <w:rPr>
          <w:rFonts w:hint="eastAsia" w:ascii="黑体" w:hAnsi="黑体" w:eastAsia="黑体" w:cs="黑体"/>
          <w:color w:val="auto"/>
          <w:szCs w:val="21"/>
        </w:rPr>
        <w:t>.2.9</w:t>
      </w:r>
      <w:r>
        <w:rPr>
          <w:rFonts w:hint="eastAsia" w:ascii="黑体" w:hAnsi="黑体" w:eastAsia="黑体" w:cs="黑体"/>
          <w:color w:val="auto"/>
          <w:szCs w:val="21"/>
          <w:lang w:eastAsia="zh-CN"/>
        </w:rPr>
        <w:t xml:space="preserve">  </w:t>
      </w:r>
      <w:r>
        <w:rPr>
          <w:rFonts w:hint="eastAsia" w:ascii="宋体" w:hAnsi="宋体" w:eastAsia="宋体" w:cs="宋体"/>
          <w:color w:val="auto"/>
          <w:szCs w:val="21"/>
          <w:lang w:val="en-US" w:eastAsia="zh-CN"/>
        </w:rPr>
        <w:t>台式洗眼器宜安装在靠近人的操作边，以方便人的操作使用以及应急救助。</w:t>
      </w:r>
    </w:p>
    <w:p>
      <w:pPr>
        <w:pStyle w:val="22"/>
        <w:spacing w:beforeLines="50" w:afterLines="50" w:line="280" w:lineRule="atLeast"/>
        <w:ind w:firstLine="0" w:firstLineChars="0"/>
        <w:jc w:val="left"/>
        <w:rPr>
          <w:rFonts w:hint="eastAsia" w:hAnsi="宋体" w:cs="宋体"/>
          <w:color w:val="auto"/>
          <w:szCs w:val="21"/>
        </w:rPr>
      </w:pPr>
      <w:r>
        <w:rPr>
          <w:rFonts w:hint="eastAsia" w:ascii="黑体" w:hAnsi="黑体" w:eastAsia="黑体" w:cs="黑体"/>
          <w:color w:val="auto"/>
          <w:szCs w:val="21"/>
          <w:lang w:val="en-US" w:eastAsia="zh-CN"/>
        </w:rPr>
        <w:t>B</w:t>
      </w:r>
      <w:r>
        <w:rPr>
          <w:rFonts w:hint="eastAsia" w:ascii="黑体" w:hAnsi="黑体" w:eastAsia="黑体" w:cs="黑体"/>
          <w:color w:val="auto"/>
          <w:szCs w:val="21"/>
        </w:rPr>
        <w:t>.2.10</w:t>
      </w:r>
      <w:r>
        <w:rPr>
          <w:rFonts w:hint="eastAsia" w:ascii="黑体" w:hAnsi="黑体" w:eastAsia="黑体" w:cs="黑体"/>
          <w:color w:val="auto"/>
          <w:szCs w:val="21"/>
          <w:lang w:eastAsia="zh-CN"/>
        </w:rPr>
        <w:t xml:space="preserve">  </w:t>
      </w:r>
      <w:r>
        <w:rPr>
          <w:rFonts w:hint="eastAsia" w:hAnsi="宋体" w:cs="宋体"/>
          <w:color w:val="auto"/>
          <w:szCs w:val="21"/>
        </w:rPr>
        <w:t>安装人员需考虑在前往应急喷淋和洗眼设备的路线中存在的潜在危险可能会带来更大的伤害。 门在一般情况下可视为障碍物，但在没有腐蚀的危险区域，</w:t>
      </w:r>
      <w:r>
        <w:rPr>
          <w:rFonts w:hint="eastAsia" w:hAnsi="宋体" w:cs="宋体"/>
          <w:color w:val="auto"/>
          <w:szCs w:val="21"/>
          <w:lang w:val="zh-CN" w:bidi="zh-CN"/>
        </w:rPr>
        <w:t>当门</w:t>
      </w:r>
      <w:r>
        <w:rPr>
          <w:rFonts w:hint="eastAsia" w:hAnsi="宋体" w:cs="宋体"/>
          <w:color w:val="auto"/>
          <w:szCs w:val="21"/>
        </w:rPr>
        <w:t>的开启方向与到达应急喷淋和洗眼设备的方向一致且门未上锁时，此门可以保留。此外，安装人员宜允许足够的净空高度在柜台或水龙头安装洗眼器的柜子，避免使用设备时造成额外的风险。</w:t>
      </w:r>
    </w:p>
    <w:p>
      <w:pPr>
        <w:pStyle w:val="22"/>
        <w:spacing w:beforeLines="50" w:afterLines="50" w:line="280" w:lineRule="atLeast"/>
        <w:ind w:firstLine="0" w:firstLineChars="0"/>
        <w:jc w:val="left"/>
        <w:rPr>
          <w:rFonts w:hint="eastAsia" w:hAnsi="宋体" w:cs="宋体"/>
          <w:color w:val="auto"/>
          <w:szCs w:val="21"/>
        </w:rPr>
      </w:pPr>
      <w:r>
        <w:rPr>
          <w:rFonts w:hint="eastAsia" w:ascii="黑体" w:hAnsi="黑体" w:eastAsia="黑体" w:cs="黑体"/>
          <w:color w:val="auto"/>
          <w:szCs w:val="21"/>
          <w:lang w:val="en-US" w:eastAsia="zh-CN"/>
        </w:rPr>
        <w:t>B</w:t>
      </w:r>
      <w:r>
        <w:rPr>
          <w:rFonts w:hint="eastAsia" w:ascii="黑体" w:hAnsi="黑体" w:eastAsia="黑体" w:cs="黑体"/>
          <w:color w:val="auto"/>
          <w:szCs w:val="21"/>
        </w:rPr>
        <w:t>.2.1</w:t>
      </w:r>
      <w:r>
        <w:rPr>
          <w:rFonts w:hint="eastAsia" w:ascii="黑体" w:hAnsi="黑体" w:eastAsia="黑体" w:cs="黑体"/>
          <w:color w:val="auto"/>
          <w:szCs w:val="21"/>
          <w:lang w:val="en-US" w:eastAsia="zh-CN"/>
        </w:rPr>
        <w:t>1</w:t>
      </w:r>
      <w:r>
        <w:rPr>
          <w:rFonts w:hint="eastAsia" w:ascii="黑体" w:hAnsi="黑体" w:eastAsia="黑体" w:cs="黑体"/>
          <w:color w:val="auto"/>
          <w:szCs w:val="21"/>
          <w:lang w:eastAsia="zh-CN"/>
        </w:rPr>
        <w:t xml:space="preserve">  </w:t>
      </w:r>
      <w:r>
        <w:rPr>
          <w:rFonts w:hint="eastAsia" w:hAnsi="宋体" w:cs="宋体"/>
          <w:color w:val="auto"/>
          <w:szCs w:val="21"/>
        </w:rPr>
        <w:t>应急设备宜安放在接近危险的位置，但需考虑到使用设备时冲洗液可能存在四处飞溅的危险或其他危险（例如暴露的有电导体）。</w:t>
      </w:r>
    </w:p>
    <w:p>
      <w:pPr>
        <w:pStyle w:val="22"/>
        <w:spacing w:beforeLines="50" w:afterLines="50" w:line="280" w:lineRule="atLeast"/>
        <w:ind w:firstLine="0" w:firstLineChars="0"/>
        <w:jc w:val="left"/>
        <w:rPr>
          <w:rFonts w:hint="eastAsia" w:hAnsi="宋体" w:cs="宋体"/>
          <w:color w:val="auto"/>
          <w:szCs w:val="21"/>
        </w:rPr>
      </w:pPr>
      <w:r>
        <w:rPr>
          <w:rFonts w:hint="eastAsia" w:ascii="黑体" w:hAnsi="黑体" w:eastAsia="黑体" w:cs="黑体"/>
          <w:color w:val="auto"/>
          <w:szCs w:val="21"/>
          <w:lang w:val="en-US" w:eastAsia="zh-CN"/>
        </w:rPr>
        <w:t>B</w:t>
      </w:r>
      <w:r>
        <w:rPr>
          <w:rFonts w:hint="eastAsia" w:ascii="黑体" w:hAnsi="黑体" w:eastAsia="黑体" w:cs="黑体"/>
          <w:color w:val="auto"/>
          <w:szCs w:val="21"/>
        </w:rPr>
        <w:t>.2.1</w:t>
      </w:r>
      <w:r>
        <w:rPr>
          <w:rFonts w:hint="eastAsia" w:ascii="黑体" w:hAnsi="黑体" w:eastAsia="黑体" w:cs="黑体"/>
          <w:color w:val="auto"/>
          <w:szCs w:val="21"/>
          <w:lang w:val="en-US" w:eastAsia="zh-CN"/>
        </w:rPr>
        <w:t>2</w:t>
      </w:r>
      <w:r>
        <w:rPr>
          <w:rFonts w:hint="eastAsia" w:ascii="黑体" w:hAnsi="黑体" w:eastAsia="黑体" w:cs="黑体"/>
          <w:color w:val="auto"/>
          <w:szCs w:val="21"/>
          <w:lang w:eastAsia="zh-CN"/>
        </w:rPr>
        <w:t xml:space="preserve">  </w:t>
      </w:r>
      <w:r>
        <w:rPr>
          <w:rFonts w:hint="eastAsia" w:hAnsi="宋体" w:cs="宋体"/>
          <w:color w:val="auto"/>
          <w:szCs w:val="21"/>
        </w:rPr>
        <w:t>应急喷淋器的喷头宜安装在距离使用者站立面</w:t>
      </w:r>
      <w:r>
        <w:rPr>
          <w:rFonts w:hint="eastAsia" w:ascii="宋体" w:hAnsi="宋体" w:eastAsia="宋体" w:cs="宋体"/>
          <w:color w:val="auto"/>
          <w:szCs w:val="21"/>
        </w:rPr>
        <w:t xml:space="preserve">2080 </w:t>
      </w:r>
      <w:r>
        <w:rPr>
          <w:rFonts w:hint="eastAsia" w:ascii="宋体" w:hAnsi="宋体" w:cs="宋体"/>
          <w:color w:val="auto"/>
          <w:szCs w:val="21"/>
          <w:lang w:bidi="en-US"/>
        </w:rPr>
        <w:t>mm</w:t>
      </w:r>
      <w:r>
        <w:rPr>
          <w:rFonts w:hint="eastAsia" w:hAnsi="宋体" w:cs="宋体"/>
          <w:color w:val="auto"/>
          <w:szCs w:val="21"/>
        </w:rPr>
        <w:t>〜</w:t>
      </w:r>
      <w:r>
        <w:rPr>
          <w:rFonts w:hint="eastAsia" w:ascii="宋体" w:hAnsi="宋体" w:eastAsia="宋体" w:cs="宋体"/>
          <w:color w:val="auto"/>
          <w:szCs w:val="21"/>
        </w:rPr>
        <w:t xml:space="preserve">2440 </w:t>
      </w:r>
      <w:r>
        <w:rPr>
          <w:rFonts w:hint="eastAsia" w:ascii="宋体" w:hAnsi="宋体" w:cs="宋体"/>
          <w:color w:val="auto"/>
          <w:szCs w:val="21"/>
          <w:lang w:bidi="en-US"/>
        </w:rPr>
        <w:t>mm</w:t>
      </w:r>
      <w:r>
        <w:rPr>
          <w:rFonts w:hint="eastAsia" w:hAnsi="宋体" w:cs="宋体"/>
          <w:color w:val="auto"/>
          <w:szCs w:val="21"/>
        </w:rPr>
        <w:t>高度范围内。且出液口中心距离任何障碍物的最小距离宜为</w:t>
      </w:r>
      <w:r>
        <w:rPr>
          <w:rFonts w:hint="eastAsia" w:ascii="宋体" w:hAnsi="宋体" w:eastAsia="宋体" w:cs="宋体"/>
          <w:color w:val="auto"/>
          <w:szCs w:val="21"/>
        </w:rPr>
        <w:t xml:space="preserve">410 </w:t>
      </w:r>
      <w:r>
        <w:rPr>
          <w:rFonts w:hint="eastAsia" w:ascii="宋体" w:hAnsi="宋体" w:cs="宋体"/>
          <w:color w:val="auto"/>
          <w:szCs w:val="21"/>
          <w:lang w:bidi="en-US"/>
        </w:rPr>
        <w:t>mm。</w:t>
      </w:r>
    </w:p>
    <w:p>
      <w:pPr>
        <w:pStyle w:val="22"/>
        <w:spacing w:beforeLines="50" w:afterLines="50" w:line="280" w:lineRule="atLeast"/>
        <w:ind w:firstLine="0" w:firstLineChars="0"/>
        <w:jc w:val="left"/>
        <w:rPr>
          <w:rFonts w:hint="eastAsia" w:hAnsi="宋体" w:cs="宋体"/>
          <w:color w:val="auto"/>
          <w:szCs w:val="21"/>
        </w:rPr>
      </w:pPr>
      <w:r>
        <w:rPr>
          <w:rFonts w:hint="eastAsia" w:ascii="宋体" w:hAnsi="宋体" w:cs="宋体"/>
          <w:color w:val="auto"/>
          <w:szCs w:val="21"/>
          <w:lang w:bidi="en-US"/>
        </w:rPr>
        <w:t>注：</w:t>
      </w:r>
      <w:r>
        <w:rPr>
          <w:rFonts w:hint="eastAsia" w:hAnsi="宋体" w:cs="宋体"/>
          <w:color w:val="auto"/>
          <w:szCs w:val="21"/>
        </w:rPr>
        <w:t>复合式装置中的洗眼器和洗眼/洗脸器，不视为在使用应急喷淋和洗眼设备中的一种“障碍</w:t>
      </w:r>
      <w:r>
        <w:rPr>
          <w:rFonts w:hint="eastAsia" w:hAnsi="宋体" w:cs="宋体"/>
          <w:color w:val="auto"/>
          <w:szCs w:val="21"/>
          <w:lang w:val="zh-CN" w:bidi="zh-CN"/>
        </w:rPr>
        <w:t>物”。</w:t>
      </w:r>
    </w:p>
    <w:p>
      <w:pPr>
        <w:pStyle w:val="22"/>
        <w:spacing w:beforeLines="50" w:afterLines="50" w:line="280" w:lineRule="atLeast"/>
        <w:ind w:firstLine="0" w:firstLineChars="0"/>
        <w:jc w:val="left"/>
        <w:rPr>
          <w:rFonts w:hint="eastAsia" w:hAnsi="宋体" w:cs="宋体"/>
          <w:color w:val="auto"/>
          <w:szCs w:val="21"/>
        </w:rPr>
      </w:pPr>
      <w:r>
        <w:rPr>
          <w:rFonts w:hint="eastAsia" w:ascii="黑体" w:hAnsi="黑体" w:eastAsia="黑体" w:cs="黑体"/>
          <w:color w:val="auto"/>
          <w:szCs w:val="21"/>
          <w:lang w:val="en-US" w:eastAsia="zh-CN"/>
        </w:rPr>
        <w:t>B</w:t>
      </w:r>
      <w:r>
        <w:rPr>
          <w:rFonts w:hint="eastAsia" w:ascii="黑体" w:hAnsi="黑体" w:eastAsia="黑体" w:cs="黑体"/>
          <w:color w:val="auto"/>
          <w:szCs w:val="21"/>
        </w:rPr>
        <w:t>.2.1</w:t>
      </w:r>
      <w:r>
        <w:rPr>
          <w:rFonts w:hint="eastAsia" w:ascii="黑体" w:hAnsi="黑体" w:eastAsia="黑体" w:cs="黑体"/>
          <w:color w:val="auto"/>
          <w:szCs w:val="21"/>
          <w:lang w:val="en-US" w:eastAsia="zh-CN"/>
        </w:rPr>
        <w:t>3</w:t>
      </w:r>
      <w:r>
        <w:rPr>
          <w:rFonts w:hint="eastAsia" w:ascii="黑体" w:hAnsi="黑体" w:eastAsia="黑体" w:cs="黑体"/>
          <w:color w:val="auto"/>
          <w:szCs w:val="21"/>
          <w:lang w:eastAsia="zh-CN"/>
        </w:rPr>
        <w:t xml:space="preserve">  </w:t>
      </w:r>
      <w:r>
        <w:rPr>
          <w:rFonts w:hint="eastAsia" w:hAnsi="宋体" w:cs="宋体"/>
          <w:color w:val="auto"/>
          <w:szCs w:val="21"/>
        </w:rPr>
        <w:t>洗眼器或洗眼/洗脸器的洗眼喷头宜安装在距离使用者站立面</w:t>
      </w:r>
      <w:r>
        <w:rPr>
          <w:rFonts w:hint="eastAsia" w:ascii="宋体" w:hAnsi="宋体" w:eastAsia="宋体" w:cs="宋体"/>
          <w:color w:val="auto"/>
          <w:szCs w:val="21"/>
        </w:rPr>
        <w:t>838</w:t>
      </w:r>
      <w:r>
        <w:rPr>
          <w:rFonts w:hint="eastAsia" w:hAnsi="宋体" w:cs="宋体"/>
          <w:color w:val="auto"/>
          <w:szCs w:val="21"/>
          <w:lang w:val="en-US" w:eastAsia="zh-CN"/>
        </w:rPr>
        <w:t xml:space="preserve"> mm</w:t>
      </w:r>
      <w:r>
        <w:rPr>
          <w:rFonts w:hint="eastAsia" w:hAnsi="宋体" w:cs="宋体"/>
          <w:color w:val="auto"/>
          <w:szCs w:val="21"/>
          <w:lang w:bidi="zh-TW"/>
        </w:rPr>
        <w:t>〜</w:t>
      </w:r>
      <w:r>
        <w:rPr>
          <w:rFonts w:hint="eastAsia" w:ascii="宋体" w:hAnsi="宋体" w:eastAsia="宋体" w:cs="宋体"/>
          <w:color w:val="auto"/>
          <w:szCs w:val="21"/>
        </w:rPr>
        <w:t xml:space="preserve">1143 </w:t>
      </w:r>
      <w:r>
        <w:rPr>
          <w:rFonts w:hint="eastAsia" w:ascii="宋体" w:hAnsi="宋体" w:cs="宋体"/>
          <w:color w:val="auto"/>
          <w:szCs w:val="21"/>
          <w:lang w:bidi="en-US"/>
        </w:rPr>
        <w:t>mm</w:t>
      </w:r>
      <w:r>
        <w:rPr>
          <w:rFonts w:hint="eastAsia" w:hAnsi="宋体" w:cs="宋体"/>
          <w:color w:val="auto"/>
          <w:szCs w:val="21"/>
        </w:rPr>
        <w:t>高度范围内，且距离墙壁或最近的障碍物距离至少为</w:t>
      </w:r>
      <w:r>
        <w:rPr>
          <w:rFonts w:hint="eastAsia" w:ascii="宋体" w:hAnsi="宋体" w:eastAsia="宋体" w:cs="宋体"/>
          <w:color w:val="auto"/>
          <w:szCs w:val="21"/>
        </w:rPr>
        <w:t xml:space="preserve">153 </w:t>
      </w:r>
      <w:r>
        <w:rPr>
          <w:rFonts w:hint="eastAsia" w:ascii="宋体" w:hAnsi="宋体" w:cs="宋体"/>
          <w:color w:val="auto"/>
          <w:szCs w:val="21"/>
          <w:lang w:bidi="en-US"/>
        </w:rPr>
        <w:t>mm。</w:t>
      </w:r>
    </w:p>
    <w:p>
      <w:pPr>
        <w:pStyle w:val="22"/>
        <w:spacing w:beforeLines="50" w:afterLines="50" w:line="280" w:lineRule="atLeast"/>
        <w:ind w:firstLine="0" w:firstLineChars="0"/>
        <w:jc w:val="left"/>
        <w:rPr>
          <w:rFonts w:hint="eastAsia" w:hAnsi="宋体" w:cs="宋体"/>
          <w:color w:val="auto"/>
          <w:szCs w:val="21"/>
        </w:rPr>
      </w:pPr>
      <w:r>
        <w:rPr>
          <w:rFonts w:hint="eastAsia" w:ascii="黑体" w:hAnsi="黑体" w:eastAsia="黑体" w:cs="黑体"/>
          <w:color w:val="auto"/>
          <w:szCs w:val="21"/>
          <w:lang w:val="en-US" w:eastAsia="zh-CN"/>
        </w:rPr>
        <w:t>B</w:t>
      </w:r>
      <w:r>
        <w:rPr>
          <w:rFonts w:hint="eastAsia" w:ascii="黑体" w:hAnsi="黑体" w:eastAsia="黑体" w:cs="黑体"/>
          <w:color w:val="auto"/>
          <w:szCs w:val="21"/>
        </w:rPr>
        <w:t>.2.1</w:t>
      </w:r>
      <w:r>
        <w:rPr>
          <w:rFonts w:hint="eastAsia" w:ascii="黑体" w:hAnsi="黑体" w:eastAsia="黑体" w:cs="黑体"/>
          <w:color w:val="auto"/>
          <w:szCs w:val="21"/>
          <w:lang w:val="en-US" w:eastAsia="zh-CN"/>
        </w:rPr>
        <w:t>4</w:t>
      </w:r>
      <w:r>
        <w:rPr>
          <w:rFonts w:hint="eastAsia" w:ascii="黑体" w:hAnsi="黑体" w:eastAsia="黑体" w:cs="黑体"/>
          <w:color w:val="auto"/>
          <w:szCs w:val="21"/>
          <w:lang w:eastAsia="zh-CN"/>
        </w:rPr>
        <w:t xml:space="preserve">  </w:t>
      </w:r>
      <w:r>
        <w:rPr>
          <w:rFonts w:hint="eastAsia" w:hAnsi="宋体" w:cs="宋体"/>
          <w:color w:val="auto"/>
          <w:szCs w:val="21"/>
        </w:rPr>
        <w:t>应急喷淋和洗眼设备在安装时需考虑到使用者可从三个方向进入没备进行操作。</w:t>
      </w:r>
    </w:p>
    <w:p>
      <w:pPr>
        <w:pStyle w:val="22"/>
        <w:spacing w:beforeLines="50" w:afterLines="50" w:line="280" w:lineRule="atLeast"/>
        <w:ind w:firstLine="630" w:firstLineChars="300"/>
        <w:jc w:val="left"/>
        <w:rPr>
          <w:rFonts w:hint="eastAsia" w:hAnsi="宋体" w:cs="宋体"/>
          <w:color w:val="auto"/>
          <w:szCs w:val="21"/>
        </w:rPr>
      </w:pPr>
      <w:r>
        <w:rPr>
          <w:rFonts w:hint="eastAsia" w:hAnsi="宋体" w:cs="宋体"/>
          <w:color w:val="auto"/>
          <w:szCs w:val="21"/>
        </w:rPr>
        <w:t>本要求不</w:t>
      </w:r>
      <w:r>
        <w:rPr>
          <w:rFonts w:hint="eastAsia" w:hAnsi="宋体" w:cs="宋体"/>
          <w:color w:val="auto"/>
          <w:szCs w:val="21"/>
          <w:lang w:val="zh-CN" w:bidi="zh-CN"/>
        </w:rPr>
        <w:t>适用</w:t>
      </w:r>
      <w:r>
        <w:rPr>
          <w:rFonts w:hint="eastAsia" w:hAnsi="宋体" w:cs="宋体"/>
          <w:color w:val="auto"/>
          <w:szCs w:val="21"/>
          <w:lang w:bidi="zh-CN"/>
        </w:rPr>
        <w:t>于</w:t>
      </w:r>
      <w:r>
        <w:rPr>
          <w:rFonts w:hint="eastAsia" w:hAnsi="宋体" w:cs="宋体"/>
          <w:color w:val="auto"/>
          <w:szCs w:val="21"/>
        </w:rPr>
        <w:t>应急喷淋房</w:t>
      </w:r>
      <w:r>
        <w:rPr>
          <w:rFonts w:hint="eastAsia" w:hAnsi="宋体" w:cs="宋体"/>
          <w:color w:val="auto"/>
          <w:szCs w:val="21"/>
          <w:lang w:val="zh-CN" w:bidi="zh-CN"/>
        </w:rPr>
        <w:t>。</w:t>
      </w:r>
    </w:p>
    <w:p>
      <w:pPr>
        <w:pStyle w:val="22"/>
        <w:spacing w:beforeLines="50" w:afterLines="50" w:line="280" w:lineRule="atLeast"/>
        <w:ind w:firstLine="0" w:firstLineChars="0"/>
        <w:jc w:val="left"/>
        <w:rPr>
          <w:rFonts w:hint="eastAsia" w:hAnsi="宋体" w:cs="宋体"/>
          <w:color w:val="auto"/>
          <w:szCs w:val="21"/>
        </w:rPr>
      </w:pPr>
      <w:r>
        <w:rPr>
          <w:rFonts w:hint="eastAsia" w:ascii="黑体" w:hAnsi="黑体" w:eastAsia="黑体" w:cs="黑体"/>
          <w:color w:val="auto"/>
          <w:szCs w:val="21"/>
          <w:lang w:val="en-US" w:eastAsia="zh-CN"/>
        </w:rPr>
        <w:t>B</w:t>
      </w:r>
      <w:r>
        <w:rPr>
          <w:rFonts w:hint="eastAsia" w:ascii="黑体" w:hAnsi="黑体" w:eastAsia="黑体" w:cs="黑体"/>
          <w:color w:val="auto"/>
          <w:szCs w:val="21"/>
        </w:rPr>
        <w:t>.2.1</w:t>
      </w:r>
      <w:r>
        <w:rPr>
          <w:rFonts w:hint="eastAsia" w:ascii="黑体" w:hAnsi="黑体" w:eastAsia="黑体" w:cs="黑体"/>
          <w:color w:val="auto"/>
          <w:szCs w:val="21"/>
          <w:lang w:val="en-US" w:eastAsia="zh-CN"/>
        </w:rPr>
        <w:t>5</w:t>
      </w:r>
      <w:r>
        <w:rPr>
          <w:rFonts w:hint="eastAsia" w:ascii="黑体" w:hAnsi="黑体" w:eastAsia="黑体" w:cs="黑体"/>
          <w:color w:val="auto"/>
          <w:szCs w:val="21"/>
          <w:lang w:eastAsia="zh-CN"/>
        </w:rPr>
        <w:t xml:space="preserve">  </w:t>
      </w:r>
      <w:r>
        <w:rPr>
          <w:rFonts w:hint="eastAsia" w:hAnsi="宋体" w:cs="宋体"/>
          <w:color w:val="auto"/>
          <w:szCs w:val="21"/>
        </w:rPr>
        <w:t>供水管线不宜影响应急喷淋和洗眼设备的正常使用。</w:t>
      </w:r>
    </w:p>
    <w:p>
      <w:pPr>
        <w:pStyle w:val="22"/>
        <w:spacing w:beforeLines="50" w:afterLines="50" w:line="280" w:lineRule="atLeast"/>
        <w:ind w:firstLine="0" w:firstLineChars="0"/>
        <w:jc w:val="left"/>
        <w:rPr>
          <w:rFonts w:hint="eastAsia" w:hAnsi="宋体" w:cs="宋体"/>
          <w:color w:val="auto"/>
          <w:szCs w:val="21"/>
        </w:rPr>
      </w:pPr>
      <w:r>
        <w:rPr>
          <w:rFonts w:hint="eastAsia" w:ascii="黑体" w:hAnsi="黑体" w:eastAsia="黑体" w:cs="黑体"/>
          <w:color w:val="auto"/>
          <w:szCs w:val="21"/>
          <w:lang w:val="en-US" w:eastAsia="zh-CN"/>
        </w:rPr>
        <w:t>B</w:t>
      </w:r>
      <w:r>
        <w:rPr>
          <w:rFonts w:hint="eastAsia" w:ascii="黑体" w:hAnsi="黑体" w:eastAsia="黑体" w:cs="黑体"/>
          <w:color w:val="auto"/>
          <w:szCs w:val="21"/>
        </w:rPr>
        <w:t>.2.1</w:t>
      </w:r>
      <w:r>
        <w:rPr>
          <w:rFonts w:hint="eastAsia" w:ascii="黑体" w:hAnsi="黑体" w:eastAsia="黑体" w:cs="黑体"/>
          <w:color w:val="auto"/>
          <w:szCs w:val="21"/>
          <w:lang w:val="en-US" w:eastAsia="zh-CN"/>
        </w:rPr>
        <w:t>6</w:t>
      </w:r>
      <w:r>
        <w:rPr>
          <w:rFonts w:hint="eastAsia" w:ascii="黑体" w:hAnsi="黑体" w:eastAsia="黑体" w:cs="黑体"/>
          <w:color w:val="auto"/>
          <w:szCs w:val="21"/>
          <w:lang w:eastAsia="zh-CN"/>
        </w:rPr>
        <w:t xml:space="preserve">  </w:t>
      </w:r>
      <w:r>
        <w:rPr>
          <w:rFonts w:hint="eastAsia" w:hAnsi="宋体" w:cs="宋体"/>
          <w:color w:val="auto"/>
          <w:szCs w:val="21"/>
        </w:rPr>
        <w:t>应急喷淋和洗眼设备进水口冲洗液适宜的温度范围为</w:t>
      </w:r>
      <w:r>
        <w:rPr>
          <w:rFonts w:hint="eastAsia" w:ascii="宋体" w:hAnsi="宋体" w:eastAsia="宋体" w:cs="宋体"/>
          <w:color w:val="auto"/>
          <w:szCs w:val="21"/>
        </w:rPr>
        <w:t>16</w:t>
      </w:r>
      <w:r>
        <w:rPr>
          <w:rFonts w:hint="eastAsia" w:hAnsi="宋体" w:cs="宋体"/>
          <w:color w:val="auto"/>
          <w:szCs w:val="21"/>
          <w:lang w:eastAsia="zh-CN"/>
        </w:rPr>
        <w:t xml:space="preserve"> ℃</w:t>
      </w:r>
      <w:r>
        <w:rPr>
          <w:rFonts w:hint="eastAsia" w:hAnsi="宋体" w:cs="宋体"/>
          <w:color w:val="auto"/>
          <w:szCs w:val="21"/>
        </w:rPr>
        <w:t>〜</w:t>
      </w:r>
      <w:r>
        <w:rPr>
          <w:rFonts w:hint="eastAsia" w:ascii="宋体" w:hAnsi="宋体" w:eastAsia="宋体" w:cs="宋体"/>
          <w:color w:val="auto"/>
          <w:szCs w:val="21"/>
        </w:rPr>
        <w:t>38</w:t>
      </w:r>
      <w:r>
        <w:rPr>
          <w:rFonts w:hint="eastAsia" w:hAnsi="宋体" w:cs="宋体"/>
          <w:color w:val="auto"/>
          <w:szCs w:val="21"/>
          <w:lang w:eastAsia="zh-CN"/>
        </w:rPr>
        <w:t xml:space="preserve"> ℃</w:t>
      </w:r>
      <w:r>
        <w:rPr>
          <w:rFonts w:hint="eastAsia" w:ascii="宋体" w:hAnsi="宋体" w:cs="宋体"/>
          <w:color w:val="auto"/>
          <w:szCs w:val="21"/>
        </w:rPr>
        <w:t>，</w:t>
      </w:r>
      <w:r>
        <w:rPr>
          <w:rFonts w:hint="eastAsia" w:hAnsi="宋体" w:cs="宋体"/>
          <w:color w:val="auto"/>
          <w:szCs w:val="21"/>
        </w:rPr>
        <w:t>温度低于</w:t>
      </w:r>
      <w:r>
        <w:rPr>
          <w:rFonts w:hint="eastAsia" w:ascii="宋体" w:hAnsi="宋体" w:eastAsia="宋体" w:cs="宋体"/>
          <w:color w:val="auto"/>
          <w:szCs w:val="21"/>
        </w:rPr>
        <w:t>16</w:t>
      </w:r>
      <w:r>
        <w:rPr>
          <w:rFonts w:hint="eastAsia" w:ascii="宋体" w:hAnsi="宋体" w:cs="宋体"/>
          <w:color w:val="auto"/>
          <w:szCs w:val="21"/>
        </w:rPr>
        <w:t>℃</w:t>
      </w:r>
      <w:r>
        <w:rPr>
          <w:rFonts w:hint="eastAsia" w:hAnsi="宋体" w:cs="宋体"/>
          <w:color w:val="auto"/>
          <w:szCs w:val="21"/>
        </w:rPr>
        <w:t>的冲洗液虽能立即减缓化学反应速度</w:t>
      </w:r>
      <w:r>
        <w:rPr>
          <w:rFonts w:hint="eastAsia" w:hAnsi="宋体" w:cs="宋体"/>
          <w:color w:val="auto"/>
          <w:szCs w:val="21"/>
          <w:lang w:val="zh-CN" w:bidi="zh-CN"/>
        </w:rPr>
        <w:t>.但</w:t>
      </w:r>
      <w:r>
        <w:rPr>
          <w:rFonts w:hint="eastAsia" w:hAnsi="宋体" w:cs="宋体"/>
          <w:color w:val="auto"/>
          <w:szCs w:val="21"/>
        </w:rPr>
        <w:t>长时间接触寒冷的液体会影响人体所需的体温，造成急救治疗的过早中</w:t>
      </w:r>
      <w:r>
        <w:rPr>
          <w:rFonts w:hint="eastAsia" w:hAnsi="宋体" w:cs="宋体"/>
          <w:color w:val="auto"/>
          <w:szCs w:val="21"/>
          <w:lang w:val="zh-CN" w:bidi="zh-CN"/>
        </w:rPr>
        <w:t>断，</w:t>
      </w:r>
      <w:r>
        <w:rPr>
          <w:rFonts w:hint="eastAsia" w:hAnsi="宋体" w:cs="宋体"/>
          <w:color w:val="auto"/>
          <w:szCs w:val="21"/>
        </w:rPr>
        <w:t>超过</w:t>
      </w:r>
      <w:r>
        <w:rPr>
          <w:rFonts w:hint="eastAsia" w:ascii="宋体" w:hAnsi="宋体" w:eastAsia="宋体" w:cs="宋体"/>
          <w:color w:val="auto"/>
          <w:szCs w:val="21"/>
        </w:rPr>
        <w:t>38</w:t>
      </w:r>
      <w:r>
        <w:rPr>
          <w:rFonts w:hint="eastAsia" w:hAnsi="宋体" w:cs="宋体"/>
          <w:color w:val="auto"/>
          <w:szCs w:val="21"/>
          <w:lang w:eastAsia="zh-CN"/>
        </w:rPr>
        <w:t xml:space="preserve"> ℃</w:t>
      </w:r>
      <w:r>
        <w:rPr>
          <w:rFonts w:hint="eastAsia" w:hAnsi="宋体" w:cs="宋体"/>
          <w:color w:val="auto"/>
          <w:szCs w:val="21"/>
        </w:rPr>
        <w:t>的温度被证明可对眼睛造成伤害并可能加速眼睛中及皮肤上有害物质的化学</w:t>
      </w:r>
      <w:r>
        <w:rPr>
          <w:rFonts w:hint="eastAsia" w:hAnsi="宋体" w:cs="宋体"/>
          <w:color w:val="auto"/>
          <w:szCs w:val="21"/>
          <w:lang w:val="zh-CN" w:bidi="zh-CN"/>
        </w:rPr>
        <w:t>反应。</w:t>
      </w:r>
    </w:p>
    <w:p>
      <w:pPr>
        <w:pStyle w:val="22"/>
        <w:spacing w:beforeLines="50" w:afterLines="50" w:line="280" w:lineRule="atLeast"/>
        <w:ind w:firstLine="0" w:firstLineChars="0"/>
        <w:jc w:val="left"/>
        <w:rPr>
          <w:rFonts w:hint="eastAsia" w:hAnsi="宋体" w:cs="宋体"/>
          <w:color w:val="auto"/>
          <w:szCs w:val="21"/>
        </w:rPr>
      </w:pPr>
      <w:r>
        <w:rPr>
          <w:rFonts w:hint="eastAsia" w:ascii="黑体" w:hAnsi="黑体" w:eastAsia="黑体" w:cs="黑体"/>
          <w:color w:val="auto"/>
          <w:szCs w:val="21"/>
          <w:lang w:val="en-US" w:eastAsia="zh-CN"/>
        </w:rPr>
        <w:t>B</w:t>
      </w:r>
      <w:r>
        <w:rPr>
          <w:rFonts w:hint="eastAsia" w:ascii="黑体" w:hAnsi="黑体" w:eastAsia="黑体" w:cs="黑体"/>
          <w:color w:val="auto"/>
          <w:szCs w:val="21"/>
        </w:rPr>
        <w:t>.2.1</w:t>
      </w:r>
      <w:r>
        <w:rPr>
          <w:rFonts w:hint="eastAsia" w:ascii="黑体" w:hAnsi="黑体" w:eastAsia="黑体" w:cs="黑体"/>
          <w:color w:val="auto"/>
          <w:szCs w:val="21"/>
          <w:lang w:val="en-US" w:eastAsia="zh-CN"/>
        </w:rPr>
        <w:t>7</w:t>
      </w:r>
      <w:r>
        <w:rPr>
          <w:rFonts w:hint="eastAsia" w:ascii="黑体" w:hAnsi="黑体" w:eastAsia="黑体" w:cs="黑体"/>
          <w:color w:val="auto"/>
          <w:szCs w:val="21"/>
          <w:lang w:eastAsia="zh-CN"/>
        </w:rPr>
        <w:t xml:space="preserve">  </w:t>
      </w:r>
      <w:r>
        <w:rPr>
          <w:rFonts w:hint="eastAsia" w:hAnsi="宋体" w:cs="宋体"/>
          <w:color w:val="auto"/>
          <w:szCs w:val="21"/>
        </w:rPr>
        <w:t>在应急喷淋和洗眼设备的使用范围内宜有高度可视且明显的警示标志，附近宜有良好的照明条件。</w:t>
      </w:r>
    </w:p>
    <w:p>
      <w:pPr>
        <w:pStyle w:val="22"/>
        <w:spacing w:beforeLines="50" w:afterLines="50" w:line="280" w:lineRule="atLeast"/>
        <w:ind w:firstLine="0" w:firstLineChars="0"/>
        <w:jc w:val="left"/>
        <w:rPr>
          <w:rFonts w:hint="eastAsia" w:hAnsi="宋体" w:cs="宋体"/>
          <w:color w:val="auto"/>
          <w:szCs w:val="21"/>
          <w:lang w:bidi="zh-CN"/>
        </w:rPr>
      </w:pPr>
      <w:r>
        <w:rPr>
          <w:rFonts w:hint="eastAsia" w:ascii="黑体" w:hAnsi="黑体" w:eastAsia="黑体" w:cs="黑体"/>
          <w:color w:val="auto"/>
          <w:szCs w:val="21"/>
          <w:lang w:val="en-US" w:eastAsia="zh-CN"/>
        </w:rPr>
        <w:t>B</w:t>
      </w:r>
      <w:r>
        <w:rPr>
          <w:rFonts w:hint="eastAsia" w:ascii="黑体" w:hAnsi="黑体" w:eastAsia="黑体" w:cs="黑体"/>
          <w:color w:val="auto"/>
          <w:szCs w:val="21"/>
        </w:rPr>
        <w:t>.2.1</w:t>
      </w:r>
      <w:r>
        <w:rPr>
          <w:rFonts w:hint="eastAsia" w:ascii="黑体" w:hAnsi="黑体" w:eastAsia="黑体" w:cs="黑体"/>
          <w:color w:val="auto"/>
          <w:szCs w:val="21"/>
          <w:lang w:val="en-US" w:eastAsia="zh-CN"/>
        </w:rPr>
        <w:t>8</w:t>
      </w:r>
      <w:r>
        <w:rPr>
          <w:rFonts w:hint="eastAsia" w:ascii="黑体" w:hAnsi="黑体" w:eastAsia="黑体" w:cs="黑体"/>
          <w:color w:val="auto"/>
          <w:szCs w:val="21"/>
          <w:lang w:eastAsia="zh-CN"/>
        </w:rPr>
        <w:t xml:space="preserve">  </w:t>
      </w:r>
      <w:r>
        <w:rPr>
          <w:rFonts w:hint="eastAsia" w:hAnsi="宋体" w:cs="宋体"/>
          <w:color w:val="auto"/>
          <w:szCs w:val="21"/>
        </w:rPr>
        <w:t>考虑到报警装置在一些人员较少或偏远的区域可使应急装备及时向相关的安全部门报警以获得救援，用户可要求在应急设喷淋和洗眼设备上安装声光报警装置。</w:t>
      </w:r>
    </w:p>
    <w:p>
      <w:pPr>
        <w:spacing w:beforeLines="-2147483648" w:afterLines="-2147483648" w:line="240" w:lineRule="auto"/>
        <w:rPr>
          <w:rFonts w:hint="eastAsia" w:ascii="黑体" w:hAnsi="黑体" w:eastAsia="黑体" w:cs="黑体"/>
          <w:color w:val="auto"/>
          <w:szCs w:val="21"/>
        </w:rPr>
      </w:pPr>
    </w:p>
    <w:p>
      <w:pPr>
        <w:spacing w:beforeLines="-2147483648" w:afterLines="-2147483648" w:line="240" w:lineRule="auto"/>
        <w:rPr>
          <w:rFonts w:hint="eastAsia" w:ascii="黑体" w:hAnsi="黑体" w:eastAsia="黑体" w:cs="黑体"/>
          <w:color w:val="auto"/>
          <w:szCs w:val="21"/>
        </w:rPr>
      </w:pPr>
      <w:r>
        <w:rPr>
          <w:rFonts w:hint="eastAsia" w:ascii="黑体" w:hAnsi="黑体" w:eastAsia="黑体" w:cs="黑体"/>
          <w:color w:val="auto"/>
          <w:szCs w:val="21"/>
        </w:rPr>
        <w:br w:type="page"/>
      </w:r>
    </w:p>
    <w:p>
      <w:pPr>
        <w:pStyle w:val="22"/>
        <w:spacing w:beforeLines="50" w:afterLines="50" w:line="280" w:lineRule="atLeast"/>
        <w:ind w:firstLine="0" w:firstLineChars="0"/>
        <w:jc w:val="center"/>
        <w:outlineLvl w:val="1"/>
        <w:rPr>
          <w:rFonts w:hint="eastAsia" w:ascii="黑体" w:hAnsi="黑体" w:eastAsia="黑体" w:cs="黑体"/>
          <w:color w:val="auto"/>
          <w:szCs w:val="21"/>
          <w:lang w:val="en-US" w:eastAsia="zh-CN"/>
        </w:rPr>
      </w:pPr>
      <w:bookmarkStart w:id="306" w:name="_Toc4415"/>
      <w:bookmarkStart w:id="307" w:name="_Toc19391"/>
      <w:r>
        <w:rPr>
          <w:rFonts w:hint="eastAsia" w:ascii="黑体" w:hAnsi="黑体" w:eastAsia="黑体" w:cs="黑体"/>
          <w:color w:val="auto"/>
          <w:szCs w:val="21"/>
        </w:rPr>
        <w:t>附</w:t>
      </w:r>
      <w:r>
        <w:rPr>
          <w:rFonts w:hint="eastAsia" w:ascii="黑体" w:hAnsi="黑体" w:eastAsia="黑体" w:cs="黑体"/>
          <w:color w:val="auto"/>
          <w:szCs w:val="21"/>
          <w:lang w:eastAsia="zh-CN"/>
        </w:rPr>
        <w:t xml:space="preserve">  </w:t>
      </w:r>
      <w:r>
        <w:rPr>
          <w:rFonts w:hint="eastAsia" w:ascii="黑体" w:hAnsi="黑体" w:eastAsia="黑体" w:cs="黑体"/>
          <w:color w:val="auto"/>
          <w:szCs w:val="21"/>
        </w:rPr>
        <w:t>录</w:t>
      </w:r>
      <w:bookmarkEnd w:id="306"/>
      <w:bookmarkEnd w:id="307"/>
      <w:r>
        <w:rPr>
          <w:rFonts w:hint="eastAsia" w:ascii="黑体" w:hAnsi="黑体" w:eastAsia="黑体" w:cs="黑体"/>
          <w:color w:val="auto"/>
          <w:szCs w:val="21"/>
          <w:lang w:eastAsia="zh-CN"/>
        </w:rPr>
        <w:t xml:space="preserve">  </w:t>
      </w:r>
      <w:r>
        <w:rPr>
          <w:rFonts w:hint="eastAsia" w:ascii="黑体" w:hAnsi="黑体" w:eastAsia="黑体" w:cs="黑体"/>
          <w:color w:val="auto"/>
          <w:szCs w:val="21"/>
          <w:lang w:val="en-US" w:eastAsia="zh-CN"/>
        </w:rPr>
        <w:t>C</w:t>
      </w:r>
    </w:p>
    <w:p>
      <w:pPr>
        <w:pStyle w:val="22"/>
        <w:spacing w:beforeLines="50" w:afterLines="50" w:line="280" w:lineRule="atLeast"/>
        <w:ind w:firstLine="0" w:firstLineChars="0"/>
        <w:jc w:val="center"/>
        <w:outlineLvl w:val="1"/>
        <w:rPr>
          <w:rFonts w:ascii="黑体" w:hAnsi="黑体" w:eastAsia="黑体" w:cs="黑体"/>
          <w:color w:val="auto"/>
          <w:szCs w:val="21"/>
        </w:rPr>
      </w:pPr>
      <w:bookmarkStart w:id="308" w:name="_Toc10222"/>
      <w:bookmarkStart w:id="309" w:name="_Toc4242"/>
      <w:r>
        <w:rPr>
          <w:rFonts w:hint="eastAsia" w:ascii="黑体" w:hAnsi="黑体" w:eastAsia="黑体" w:cs="黑体"/>
          <w:color w:val="auto"/>
          <w:szCs w:val="21"/>
        </w:rPr>
        <w:t>（资料性）</w:t>
      </w:r>
      <w:bookmarkEnd w:id="308"/>
      <w:bookmarkEnd w:id="309"/>
    </w:p>
    <w:p>
      <w:pPr>
        <w:pStyle w:val="22"/>
        <w:spacing w:beforeLines="50" w:afterLines="50" w:line="280" w:lineRule="atLeast"/>
        <w:ind w:firstLine="0" w:firstLineChars="0"/>
        <w:jc w:val="center"/>
        <w:outlineLvl w:val="1"/>
        <w:rPr>
          <w:rFonts w:ascii="黑体" w:hAnsi="黑体" w:eastAsia="黑体" w:cs="黑体"/>
          <w:color w:val="auto"/>
          <w:szCs w:val="21"/>
        </w:rPr>
      </w:pPr>
      <w:bookmarkStart w:id="310" w:name="_Toc21385"/>
      <w:bookmarkStart w:id="311" w:name="_Toc26855"/>
      <w:r>
        <w:rPr>
          <w:rFonts w:hint="eastAsia" w:ascii="黑体" w:hAnsi="黑体" w:eastAsia="黑体" w:cs="黑体"/>
          <w:color w:val="auto"/>
          <w:szCs w:val="21"/>
        </w:rPr>
        <w:t>人员培训</w:t>
      </w:r>
      <w:bookmarkEnd w:id="310"/>
      <w:bookmarkEnd w:id="311"/>
    </w:p>
    <w:p>
      <w:pPr>
        <w:pStyle w:val="25"/>
        <w:spacing w:beforeLines="50" w:afterLines="50" w:line="280" w:lineRule="atLeast"/>
        <w:ind w:firstLine="0"/>
        <w:jc w:val="left"/>
        <w:rPr>
          <w:color w:val="auto"/>
          <w:sz w:val="21"/>
          <w:szCs w:val="21"/>
          <w:lang w:eastAsia="zh-CN"/>
        </w:rPr>
      </w:pPr>
      <w:r>
        <w:rPr>
          <w:rFonts w:hint="eastAsia" w:ascii="黑体" w:hAnsi="黑体" w:eastAsia="黑体" w:cs="黑体"/>
          <w:color w:val="auto"/>
          <w:sz w:val="21"/>
          <w:szCs w:val="21"/>
          <w:lang w:val="en-US" w:eastAsia="zh-CN"/>
        </w:rPr>
        <w:t>C</w:t>
      </w:r>
      <w:r>
        <w:rPr>
          <w:rFonts w:ascii="黑体" w:hAnsi="黑体" w:eastAsia="黑体" w:cs="黑体"/>
          <w:color w:val="auto"/>
          <w:sz w:val="21"/>
          <w:szCs w:val="21"/>
          <w:lang w:val="en-US" w:eastAsia="zh-CN"/>
        </w:rPr>
        <w:t>.1</w:t>
      </w:r>
      <w:r>
        <w:rPr>
          <w:rFonts w:hint="eastAsia"/>
          <w:color w:val="auto"/>
          <w:sz w:val="21"/>
          <w:szCs w:val="21"/>
          <w:lang w:val="en-US" w:eastAsia="zh-CN"/>
        </w:rPr>
        <w:t xml:space="preserve">  </w:t>
      </w:r>
      <w:r>
        <w:rPr>
          <w:color w:val="auto"/>
          <w:sz w:val="21"/>
          <w:szCs w:val="21"/>
          <w:lang w:eastAsia="zh-CN"/>
        </w:rPr>
        <w:t>设备维护人员按照</w:t>
      </w:r>
      <w:r>
        <w:rPr>
          <w:rFonts w:hint="eastAsia" w:ascii="Times New Roman" w:hAnsi="Times New Roman" w:cs="Times New Roman"/>
          <w:color w:val="auto"/>
          <w:sz w:val="21"/>
          <w:szCs w:val="21"/>
          <w:lang w:val="en-US" w:eastAsia="zh-CN" w:bidi="en-US"/>
        </w:rPr>
        <w:t>本标准</w:t>
      </w:r>
      <w:r>
        <w:rPr>
          <w:color w:val="auto"/>
          <w:sz w:val="21"/>
          <w:szCs w:val="21"/>
          <w:lang w:eastAsia="zh-CN"/>
        </w:rPr>
        <w:t>中规定的</w:t>
      </w:r>
      <w:r>
        <w:rPr>
          <w:rFonts w:hint="eastAsia"/>
          <w:color w:val="auto"/>
          <w:sz w:val="21"/>
          <w:szCs w:val="21"/>
          <w:lang w:val="en-US" w:eastAsia="zh-CN"/>
        </w:rPr>
        <w:t>试验方法、使用方法</w:t>
      </w:r>
      <w:r>
        <w:rPr>
          <w:color w:val="auto"/>
          <w:sz w:val="21"/>
          <w:szCs w:val="21"/>
          <w:lang w:eastAsia="zh-CN"/>
        </w:rPr>
        <w:t>和</w:t>
      </w:r>
      <w:r>
        <w:rPr>
          <w:rFonts w:hint="eastAsia"/>
          <w:color w:val="auto"/>
          <w:sz w:val="21"/>
          <w:szCs w:val="21"/>
          <w:lang w:val="en-US" w:eastAsia="zh-CN"/>
        </w:rPr>
        <w:t>产品</w:t>
      </w:r>
      <w:r>
        <w:rPr>
          <w:color w:val="auto"/>
          <w:sz w:val="21"/>
          <w:szCs w:val="21"/>
          <w:lang w:eastAsia="zh-CN"/>
        </w:rPr>
        <w:t>说明书进行</w:t>
      </w:r>
      <w:r>
        <w:rPr>
          <w:rFonts w:hint="eastAsia"/>
          <w:color w:val="auto"/>
          <w:sz w:val="21"/>
          <w:szCs w:val="21"/>
          <w:lang w:val="en-US" w:eastAsia="zh-CN"/>
        </w:rPr>
        <w:t>操作</w:t>
      </w:r>
      <w:r>
        <w:rPr>
          <w:color w:val="auto"/>
          <w:sz w:val="21"/>
          <w:szCs w:val="21"/>
          <w:lang w:eastAsia="zh-CN"/>
        </w:rPr>
        <w:t>培训</w:t>
      </w:r>
      <w:r>
        <w:rPr>
          <w:rFonts w:hint="eastAsia"/>
          <w:color w:val="auto"/>
          <w:sz w:val="21"/>
          <w:szCs w:val="21"/>
          <w:lang w:eastAsia="zh-CN"/>
        </w:rPr>
        <w:t>。</w:t>
      </w:r>
    </w:p>
    <w:p>
      <w:pPr>
        <w:pStyle w:val="25"/>
        <w:spacing w:beforeLines="50" w:afterLines="50" w:line="280" w:lineRule="atLeast"/>
        <w:ind w:firstLine="0"/>
        <w:jc w:val="left"/>
        <w:rPr>
          <w:color w:val="auto"/>
          <w:sz w:val="21"/>
          <w:szCs w:val="21"/>
          <w:lang w:val="zh-CN" w:eastAsia="zh-CN" w:bidi="zh-CN"/>
        </w:rPr>
      </w:pPr>
      <w:r>
        <w:rPr>
          <w:rFonts w:hint="eastAsia" w:ascii="黑体" w:hAnsi="黑体" w:eastAsia="黑体" w:cs="黑体"/>
          <w:color w:val="auto"/>
          <w:sz w:val="21"/>
          <w:szCs w:val="21"/>
          <w:lang w:val="en-US" w:eastAsia="zh-CN"/>
        </w:rPr>
        <w:t>C</w:t>
      </w:r>
      <w:r>
        <w:rPr>
          <w:rFonts w:ascii="黑体" w:hAnsi="黑体" w:eastAsia="黑体" w:cs="黑体"/>
          <w:color w:val="auto"/>
          <w:sz w:val="21"/>
          <w:szCs w:val="21"/>
          <w:lang w:val="en-US" w:eastAsia="zh-CN"/>
        </w:rPr>
        <w:t>.2</w:t>
      </w:r>
      <w:r>
        <w:rPr>
          <w:rFonts w:hint="eastAsia"/>
          <w:color w:val="auto"/>
          <w:sz w:val="21"/>
          <w:szCs w:val="21"/>
          <w:lang w:val="en-US" w:eastAsia="zh-CN"/>
        </w:rPr>
        <w:t xml:space="preserve">  </w:t>
      </w:r>
      <w:r>
        <w:rPr>
          <w:color w:val="auto"/>
          <w:sz w:val="21"/>
          <w:szCs w:val="21"/>
          <w:lang w:eastAsia="zh-CN"/>
        </w:rPr>
        <w:t>对于可能会接触到有害物质的员工，最重要的是确保其掌握应急殴淋和洗眼设备的地点和正确的使用方法。对于新员工进入工作岗位之前</w:t>
      </w:r>
      <w:r>
        <w:rPr>
          <w:rFonts w:hint="eastAsia"/>
          <w:color w:val="auto"/>
          <w:sz w:val="21"/>
          <w:szCs w:val="21"/>
          <w:lang w:eastAsia="zh-CN"/>
        </w:rPr>
        <w:t>，</w:t>
      </w:r>
      <w:r>
        <w:rPr>
          <w:color w:val="auto"/>
          <w:sz w:val="21"/>
          <w:szCs w:val="21"/>
          <w:lang w:eastAsia="zh-CN"/>
        </w:rPr>
        <w:t>进行应急喷淋和洗眼设备使用方法的</w:t>
      </w:r>
      <w:r>
        <w:rPr>
          <w:rFonts w:hint="eastAsia"/>
          <w:color w:val="auto"/>
          <w:sz w:val="21"/>
          <w:szCs w:val="21"/>
          <w:lang w:val="en-US" w:eastAsia="zh-CN"/>
        </w:rPr>
        <w:t>培训</w:t>
      </w:r>
      <w:r>
        <w:rPr>
          <w:color w:val="auto"/>
          <w:sz w:val="21"/>
          <w:szCs w:val="21"/>
          <w:lang w:eastAsia="zh-CN"/>
        </w:rPr>
        <w:t>是十分必</w:t>
      </w:r>
      <w:r>
        <w:rPr>
          <w:color w:val="auto"/>
          <w:sz w:val="21"/>
          <w:szCs w:val="21"/>
          <w:lang w:val="zh-CN" w:eastAsia="zh-CN" w:bidi="zh-CN"/>
        </w:rPr>
        <w:t>要的。</w:t>
      </w:r>
    </w:p>
    <w:p>
      <w:pPr>
        <w:pStyle w:val="25"/>
        <w:spacing w:beforeLines="50" w:afterLines="50" w:line="280" w:lineRule="atLeast"/>
        <w:ind w:firstLine="0"/>
        <w:jc w:val="left"/>
        <w:rPr>
          <w:color w:val="auto"/>
          <w:sz w:val="21"/>
          <w:szCs w:val="21"/>
          <w:lang w:val="zh-CN" w:eastAsia="zh-CN" w:bidi="zh-CN"/>
        </w:rPr>
      </w:pPr>
      <w:r>
        <w:rPr>
          <w:rFonts w:hint="eastAsia" w:ascii="黑体" w:hAnsi="黑体" w:eastAsia="黑体" w:cs="黑体"/>
          <w:color w:val="auto"/>
          <w:sz w:val="21"/>
          <w:szCs w:val="21"/>
          <w:lang w:val="en-US" w:eastAsia="zh-CN" w:bidi="zh-CN"/>
        </w:rPr>
        <w:t>C</w:t>
      </w:r>
      <w:r>
        <w:rPr>
          <w:rFonts w:ascii="黑体" w:hAnsi="黑体" w:eastAsia="黑体" w:cs="黑体"/>
          <w:color w:val="auto"/>
          <w:sz w:val="21"/>
          <w:szCs w:val="21"/>
          <w:lang w:val="en-US" w:eastAsia="zh-CN" w:bidi="zh-CN"/>
        </w:rPr>
        <w:t>.3</w:t>
      </w:r>
      <w:r>
        <w:rPr>
          <w:rFonts w:hint="eastAsia" w:ascii="黑体" w:hAnsi="黑体" w:eastAsia="黑体" w:cs="黑体"/>
          <w:color w:val="auto"/>
          <w:sz w:val="21"/>
          <w:szCs w:val="21"/>
          <w:lang w:val="en-US" w:eastAsia="zh-CN" w:bidi="zh-CN"/>
        </w:rPr>
        <w:t xml:space="preserve">  </w:t>
      </w:r>
      <w:r>
        <w:rPr>
          <w:rFonts w:hint="eastAsia"/>
          <w:color w:val="auto"/>
          <w:sz w:val="21"/>
          <w:szCs w:val="21"/>
          <w:lang w:val="zh-CN" w:eastAsia="zh-CN" w:bidi="zh-CN"/>
        </w:rPr>
        <w:t>对于可能接触到有害物质的员工，务必通过培训使其明白：应急应急喷淋和洗眼设备并不是主要保护设施的替代品，为了防范有害物质带来的伤害，员工有必要穿个人防护设备。</w:t>
      </w:r>
    </w:p>
    <w:p>
      <w:pPr>
        <w:pStyle w:val="25"/>
        <w:spacing w:beforeLines="50" w:afterLines="50" w:line="280" w:lineRule="atLeast"/>
        <w:ind w:firstLine="0"/>
        <w:jc w:val="left"/>
        <w:rPr>
          <w:color w:val="auto"/>
          <w:sz w:val="21"/>
          <w:szCs w:val="21"/>
          <w:lang w:val="en-US" w:eastAsia="zh-CN"/>
        </w:rPr>
      </w:pPr>
      <w:r>
        <w:rPr>
          <w:rFonts w:hint="eastAsia" w:ascii="黑体" w:hAnsi="黑体" w:eastAsia="黑体" w:cs="黑体"/>
          <w:color w:val="auto"/>
          <w:sz w:val="21"/>
          <w:szCs w:val="21"/>
          <w:lang w:val="en-US" w:eastAsia="zh-CN"/>
        </w:rPr>
        <w:t>C</w:t>
      </w:r>
      <w:r>
        <w:rPr>
          <w:rFonts w:ascii="黑体" w:hAnsi="黑体" w:eastAsia="黑体" w:cs="黑体"/>
          <w:color w:val="auto"/>
          <w:sz w:val="21"/>
          <w:szCs w:val="21"/>
          <w:lang w:val="en-US" w:eastAsia="zh-CN"/>
        </w:rPr>
        <w:t>.4</w:t>
      </w:r>
      <w:r>
        <w:rPr>
          <w:rFonts w:hint="eastAsia" w:ascii="黑体" w:hAnsi="黑体" w:eastAsia="黑体" w:cs="黑体"/>
          <w:color w:val="auto"/>
          <w:sz w:val="21"/>
          <w:szCs w:val="21"/>
          <w:lang w:val="en-US" w:eastAsia="zh-CN"/>
        </w:rPr>
        <w:t xml:space="preserve">  </w:t>
      </w:r>
      <w:r>
        <w:rPr>
          <w:color w:val="auto"/>
          <w:sz w:val="21"/>
          <w:szCs w:val="21"/>
          <w:lang w:eastAsia="zh-CN"/>
        </w:rPr>
        <w:t>在应急喷淋和洗眼设备安装完成并旦投入使用之前对员工进行急救训练是至关重要的</w:t>
      </w:r>
      <w:r>
        <w:rPr>
          <w:rFonts w:hint="eastAsia"/>
          <w:color w:val="auto"/>
          <w:sz w:val="21"/>
          <w:szCs w:val="21"/>
          <w:lang w:eastAsia="zh-CN"/>
        </w:rPr>
        <w:t>，</w:t>
      </w:r>
      <w:r>
        <w:rPr>
          <w:color w:val="auto"/>
          <w:sz w:val="21"/>
          <w:szCs w:val="21"/>
          <w:lang w:eastAsia="zh-CN"/>
        </w:rPr>
        <w:t>之后宜每半年进行一次急救</w:t>
      </w:r>
      <w:r>
        <w:rPr>
          <w:color w:val="auto"/>
          <w:sz w:val="21"/>
          <w:szCs w:val="21"/>
          <w:lang w:val="zh-CN" w:eastAsia="zh-CN" w:bidi="zh-CN"/>
        </w:rPr>
        <w:t>训练</w:t>
      </w:r>
      <w:r>
        <w:rPr>
          <w:rFonts w:hint="eastAsia"/>
          <w:color w:val="auto"/>
          <w:sz w:val="21"/>
          <w:szCs w:val="21"/>
          <w:lang w:val="zh-CN" w:eastAsia="zh-CN" w:bidi="zh-CN"/>
        </w:rPr>
        <w:t>。</w:t>
      </w:r>
    </w:p>
    <w:p>
      <w:pPr>
        <w:pStyle w:val="22"/>
        <w:spacing w:beforeLines="50" w:afterLines="50" w:line="280" w:lineRule="atLeast"/>
        <w:ind w:firstLine="0" w:firstLineChars="0"/>
        <w:jc w:val="left"/>
        <w:outlineLvl w:val="1"/>
        <w:rPr>
          <w:color w:val="auto"/>
          <w:szCs w:val="21"/>
        </w:rPr>
      </w:pPr>
      <w:bookmarkStart w:id="312" w:name="_Toc32137"/>
      <w:bookmarkStart w:id="313" w:name="_Toc15471"/>
      <w:bookmarkStart w:id="314" w:name="_Toc31150"/>
      <w:bookmarkStart w:id="315" w:name="_Toc7018"/>
      <w:r>
        <w:rPr>
          <w:rFonts w:hint="eastAsia" w:ascii="黑体" w:hAnsi="黑体" w:eastAsia="黑体" w:cs="黑体"/>
          <w:color w:val="auto"/>
          <w:szCs w:val="21"/>
          <w:lang w:val="en-US" w:eastAsia="zh-CN"/>
        </w:rPr>
        <w:t>C</w:t>
      </w:r>
      <w:r>
        <w:rPr>
          <w:rFonts w:ascii="黑体" w:hAnsi="黑体" w:eastAsia="黑体" w:cs="黑体"/>
          <w:color w:val="auto"/>
          <w:szCs w:val="21"/>
        </w:rPr>
        <w:t>.5</w:t>
      </w:r>
      <w:r>
        <w:rPr>
          <w:rFonts w:hint="eastAsia" w:ascii="黑体" w:hAnsi="黑体" w:eastAsia="黑体" w:cs="黑体"/>
          <w:color w:val="auto"/>
          <w:szCs w:val="21"/>
          <w:lang w:eastAsia="zh-CN"/>
        </w:rPr>
        <w:t xml:space="preserve">  </w:t>
      </w:r>
      <w:r>
        <w:rPr>
          <w:color w:val="auto"/>
          <w:szCs w:val="21"/>
        </w:rPr>
        <w:t>对于员工的培训情况</w:t>
      </w:r>
      <w:r>
        <w:rPr>
          <w:rFonts w:hint="eastAsia"/>
          <w:color w:val="auto"/>
          <w:szCs w:val="21"/>
        </w:rPr>
        <w:t>，</w:t>
      </w:r>
      <w:r>
        <w:rPr>
          <w:color w:val="auto"/>
          <w:szCs w:val="21"/>
        </w:rPr>
        <w:t>宜记录备案</w:t>
      </w:r>
      <w:r>
        <w:rPr>
          <w:rFonts w:hint="eastAsia"/>
          <w:color w:val="auto"/>
          <w:szCs w:val="21"/>
        </w:rPr>
        <w:t>。</w:t>
      </w:r>
      <w:bookmarkEnd w:id="312"/>
      <w:bookmarkEnd w:id="313"/>
      <w:bookmarkEnd w:id="314"/>
      <w:bookmarkEnd w:id="315"/>
    </w:p>
    <w:p>
      <w:pPr>
        <w:spacing w:beforeLines="50" w:afterLines="50" w:line="280" w:lineRule="atLeast"/>
        <w:rPr>
          <w:rFonts w:ascii="黑体" w:hAnsi="黑体" w:eastAsia="黑体" w:cs="黑体"/>
          <w:color w:val="auto"/>
          <w:szCs w:val="21"/>
        </w:rPr>
      </w:pPr>
      <w:r>
        <w:rPr>
          <w:rFonts w:ascii="黑体" w:hAnsi="黑体" w:eastAsia="黑体" w:cs="黑体"/>
          <w:color w:val="auto"/>
          <w:szCs w:val="21"/>
        </w:rPr>
        <w:br w:type="page"/>
      </w:r>
    </w:p>
    <w:p>
      <w:pPr>
        <w:pStyle w:val="22"/>
        <w:spacing w:beforeLines="50" w:afterLines="50" w:line="280" w:lineRule="atLeast"/>
        <w:ind w:firstLine="0" w:firstLineChars="0"/>
        <w:jc w:val="left"/>
        <w:outlineLvl w:val="1"/>
        <w:rPr>
          <w:rFonts w:ascii="黑体" w:hAnsi="黑体" w:eastAsia="黑体" w:cs="黑体"/>
          <w:color w:val="auto"/>
          <w:szCs w:val="21"/>
        </w:rPr>
      </w:pPr>
    </w:p>
    <w:p>
      <w:pPr>
        <w:pStyle w:val="22"/>
        <w:spacing w:beforeLines="50" w:afterLines="50" w:line="280" w:lineRule="atLeast"/>
        <w:ind w:firstLine="0" w:firstLineChars="0"/>
        <w:jc w:val="center"/>
        <w:outlineLvl w:val="1"/>
        <w:rPr>
          <w:rFonts w:hint="eastAsia" w:ascii="黑体" w:hAnsi="黑体" w:eastAsia="黑体" w:cs="黑体"/>
          <w:color w:val="auto"/>
          <w:szCs w:val="21"/>
          <w:lang w:eastAsia="zh-CN"/>
        </w:rPr>
      </w:pPr>
      <w:bookmarkStart w:id="316" w:name="_Toc3957"/>
      <w:bookmarkStart w:id="317" w:name="_Toc18943"/>
      <w:r>
        <w:rPr>
          <w:rFonts w:hint="eastAsia" w:ascii="黑体" w:hAnsi="黑体" w:eastAsia="黑体" w:cs="黑体"/>
          <w:color w:val="auto"/>
          <w:szCs w:val="21"/>
        </w:rPr>
        <w:t>附</w:t>
      </w:r>
      <w:r>
        <w:rPr>
          <w:rFonts w:hint="eastAsia" w:ascii="黑体" w:hAnsi="黑体" w:eastAsia="黑体" w:cs="黑体"/>
          <w:color w:val="auto"/>
          <w:szCs w:val="21"/>
          <w:lang w:eastAsia="zh-CN"/>
        </w:rPr>
        <w:t xml:space="preserve">  </w:t>
      </w:r>
      <w:r>
        <w:rPr>
          <w:rFonts w:hint="eastAsia" w:ascii="黑体" w:hAnsi="黑体" w:eastAsia="黑体" w:cs="黑体"/>
          <w:color w:val="auto"/>
          <w:szCs w:val="21"/>
        </w:rPr>
        <w:t>录</w:t>
      </w:r>
      <w:bookmarkEnd w:id="316"/>
      <w:bookmarkEnd w:id="317"/>
      <w:r>
        <w:rPr>
          <w:rFonts w:hint="eastAsia" w:ascii="黑体" w:hAnsi="黑体" w:eastAsia="黑体" w:cs="黑体"/>
          <w:color w:val="auto"/>
          <w:szCs w:val="21"/>
          <w:lang w:eastAsia="zh-CN"/>
        </w:rPr>
        <w:t xml:space="preserve">  </w:t>
      </w:r>
      <w:r>
        <w:rPr>
          <w:rFonts w:hint="eastAsia" w:ascii="黑体" w:hAnsi="黑体" w:eastAsia="黑体" w:cs="黑体"/>
          <w:color w:val="auto"/>
          <w:szCs w:val="21"/>
          <w:lang w:val="en-US" w:eastAsia="zh-CN"/>
        </w:rPr>
        <w:t>D</w:t>
      </w:r>
    </w:p>
    <w:p>
      <w:pPr>
        <w:pStyle w:val="22"/>
        <w:spacing w:beforeLines="50" w:afterLines="50" w:line="280" w:lineRule="atLeast"/>
        <w:ind w:firstLine="0" w:firstLineChars="0"/>
        <w:jc w:val="center"/>
        <w:outlineLvl w:val="1"/>
        <w:rPr>
          <w:rFonts w:ascii="黑体" w:hAnsi="黑体" w:eastAsia="黑体" w:cs="黑体"/>
          <w:color w:val="auto"/>
          <w:szCs w:val="21"/>
        </w:rPr>
      </w:pPr>
      <w:bookmarkStart w:id="318" w:name="_Toc30076"/>
      <w:bookmarkStart w:id="319" w:name="_Toc32700"/>
      <w:r>
        <w:rPr>
          <w:rFonts w:hint="eastAsia" w:ascii="黑体" w:hAnsi="黑体" w:eastAsia="黑体" w:cs="黑体"/>
          <w:color w:val="auto"/>
          <w:szCs w:val="21"/>
        </w:rPr>
        <w:t>（资料性）</w:t>
      </w:r>
      <w:bookmarkEnd w:id="318"/>
      <w:bookmarkEnd w:id="319"/>
    </w:p>
    <w:p>
      <w:pPr>
        <w:pStyle w:val="22"/>
        <w:spacing w:beforeLines="50" w:afterLines="50" w:line="280" w:lineRule="atLeast"/>
        <w:ind w:firstLine="0" w:firstLineChars="0"/>
        <w:jc w:val="center"/>
        <w:outlineLvl w:val="1"/>
        <w:rPr>
          <w:rFonts w:ascii="黑体" w:hAnsi="黑体" w:eastAsia="黑体" w:cs="黑体"/>
          <w:color w:val="auto"/>
          <w:szCs w:val="21"/>
        </w:rPr>
      </w:pPr>
      <w:bookmarkStart w:id="320" w:name="_Toc3652"/>
      <w:bookmarkStart w:id="321" w:name="_Toc31532"/>
      <w:r>
        <w:rPr>
          <w:rFonts w:hint="eastAsia" w:ascii="黑体" w:hAnsi="黑体" w:eastAsia="黑体" w:cs="黑体"/>
          <w:color w:val="auto"/>
          <w:szCs w:val="21"/>
        </w:rPr>
        <w:t>使用和维护</w:t>
      </w:r>
      <w:bookmarkEnd w:id="320"/>
      <w:bookmarkEnd w:id="321"/>
    </w:p>
    <w:p>
      <w:pPr>
        <w:pStyle w:val="25"/>
        <w:spacing w:beforeLines="50" w:afterLines="50" w:line="280" w:lineRule="atLeast"/>
        <w:ind w:firstLine="0"/>
        <w:jc w:val="left"/>
        <w:rPr>
          <w:color w:val="auto"/>
          <w:sz w:val="21"/>
          <w:szCs w:val="21"/>
          <w:lang w:val="en-US" w:eastAsia="zh-CN"/>
        </w:rPr>
      </w:pPr>
      <w:r>
        <w:rPr>
          <w:rFonts w:hint="eastAsia" w:ascii="黑体" w:hAnsi="黑体" w:eastAsia="黑体" w:cs="黑体"/>
          <w:color w:val="auto"/>
          <w:sz w:val="21"/>
          <w:szCs w:val="21"/>
          <w:lang w:val="en-US" w:eastAsia="zh-CN"/>
        </w:rPr>
        <w:t>D</w:t>
      </w:r>
      <w:r>
        <w:rPr>
          <w:rFonts w:ascii="黑体" w:hAnsi="黑体" w:eastAsia="黑体" w:cs="黑体"/>
          <w:color w:val="auto"/>
          <w:sz w:val="21"/>
          <w:szCs w:val="21"/>
          <w:lang w:val="en-US" w:eastAsia="zh-CN"/>
        </w:rPr>
        <w:t>.1</w:t>
      </w:r>
      <w:r>
        <w:rPr>
          <w:rFonts w:hint="eastAsia"/>
          <w:color w:val="auto"/>
          <w:sz w:val="21"/>
          <w:szCs w:val="21"/>
          <w:lang w:val="en-US" w:eastAsia="zh-CN"/>
        </w:rPr>
        <w:t xml:space="preserve">  使用时请用大量冲洗液连续冲洗受侵害部位15分钟，使用后须将阀门复位关闭，将防尘盖复位。</w:t>
      </w:r>
    </w:p>
    <w:p>
      <w:pPr>
        <w:pStyle w:val="25"/>
        <w:spacing w:beforeLines="50" w:afterLines="50" w:line="280" w:lineRule="atLeast"/>
        <w:ind w:firstLine="0"/>
        <w:jc w:val="left"/>
        <w:rPr>
          <w:color w:val="auto"/>
          <w:sz w:val="21"/>
          <w:szCs w:val="21"/>
          <w:lang w:eastAsia="zh-CN"/>
        </w:rPr>
      </w:pPr>
      <w:r>
        <w:rPr>
          <w:rFonts w:hint="eastAsia" w:ascii="黑体" w:hAnsi="黑体" w:eastAsia="黑体" w:cs="黑体"/>
          <w:color w:val="auto"/>
          <w:sz w:val="21"/>
          <w:szCs w:val="21"/>
          <w:lang w:val="en-US" w:eastAsia="zh-CN"/>
        </w:rPr>
        <w:t>D</w:t>
      </w:r>
      <w:r>
        <w:rPr>
          <w:rFonts w:ascii="黑体" w:hAnsi="黑体" w:eastAsia="黑体" w:cs="黑体"/>
          <w:color w:val="auto"/>
          <w:sz w:val="21"/>
          <w:szCs w:val="21"/>
          <w:lang w:val="en-US" w:eastAsia="zh-CN"/>
        </w:rPr>
        <w:t>.2</w:t>
      </w:r>
      <w:r>
        <w:rPr>
          <w:rFonts w:hint="eastAsia"/>
          <w:color w:val="auto"/>
          <w:sz w:val="21"/>
          <w:szCs w:val="21"/>
          <w:lang w:val="en-US" w:eastAsia="zh-CN"/>
        </w:rPr>
        <w:t xml:space="preserve">  应</w:t>
      </w:r>
      <w:r>
        <w:rPr>
          <w:color w:val="auto"/>
          <w:sz w:val="21"/>
          <w:szCs w:val="21"/>
          <w:lang w:eastAsia="zh-CN"/>
        </w:rPr>
        <w:t>至少每周一次对应急喷淋和洗眼设备进行操作检査与维护并记录</w:t>
      </w:r>
      <w:r>
        <w:rPr>
          <w:rFonts w:hint="eastAsia"/>
          <w:color w:val="auto"/>
          <w:sz w:val="21"/>
          <w:szCs w:val="21"/>
          <w:lang w:val="en-US" w:eastAsia="zh-CN"/>
        </w:rPr>
        <w:t>,</w:t>
      </w:r>
      <w:r>
        <w:rPr>
          <w:color w:val="auto"/>
          <w:sz w:val="21"/>
          <w:szCs w:val="21"/>
          <w:lang w:eastAsia="zh-CN"/>
        </w:rPr>
        <w:t>补充冲洗液，清洗、去除冲洗液中的沉淀物，以及减少设备因长时</w:t>
      </w:r>
      <w:r>
        <w:rPr>
          <w:rFonts w:hint="eastAsia"/>
          <w:color w:val="auto"/>
          <w:sz w:val="21"/>
          <w:szCs w:val="21"/>
          <w:lang w:eastAsia="zh-CN"/>
        </w:rPr>
        <w:t>间</w:t>
      </w:r>
      <w:r>
        <w:rPr>
          <w:color w:val="auto"/>
          <w:sz w:val="21"/>
          <w:szCs w:val="21"/>
          <w:lang w:eastAsia="zh-CN"/>
        </w:rPr>
        <w:t>存水所产生的细菌污染。</w:t>
      </w:r>
    </w:p>
    <w:p>
      <w:pPr>
        <w:pStyle w:val="25"/>
        <w:spacing w:beforeLines="50" w:afterLines="50" w:line="280" w:lineRule="atLeast"/>
        <w:ind w:firstLine="0"/>
        <w:jc w:val="left"/>
        <w:rPr>
          <w:color w:val="auto"/>
          <w:sz w:val="21"/>
          <w:szCs w:val="21"/>
          <w:lang w:eastAsia="zh-CN"/>
        </w:rPr>
      </w:pPr>
      <w:r>
        <w:rPr>
          <w:rFonts w:hint="eastAsia" w:ascii="黑体" w:hAnsi="黑体" w:eastAsia="黑体" w:cs="黑体"/>
          <w:color w:val="auto"/>
          <w:sz w:val="21"/>
          <w:szCs w:val="21"/>
          <w:lang w:val="en-US" w:eastAsia="zh-CN"/>
        </w:rPr>
        <w:t>D</w:t>
      </w:r>
      <w:r>
        <w:rPr>
          <w:rFonts w:ascii="黑体" w:hAnsi="黑体" w:eastAsia="黑体" w:cs="黑体"/>
          <w:color w:val="auto"/>
          <w:sz w:val="21"/>
          <w:szCs w:val="21"/>
          <w:lang w:val="en-US" w:eastAsia="zh-CN"/>
        </w:rPr>
        <w:t>.3</w:t>
      </w:r>
      <w:r>
        <w:rPr>
          <w:rFonts w:hint="eastAsia" w:ascii="黑体" w:hAnsi="黑体" w:eastAsia="黑体" w:cs="黑体"/>
          <w:color w:val="auto"/>
          <w:sz w:val="21"/>
          <w:szCs w:val="21"/>
          <w:lang w:val="en-US" w:eastAsia="zh-CN"/>
        </w:rPr>
        <w:t xml:space="preserve">  </w:t>
      </w:r>
      <w:r>
        <w:rPr>
          <w:color w:val="auto"/>
          <w:sz w:val="21"/>
          <w:szCs w:val="21"/>
          <w:lang w:eastAsia="zh-CN"/>
        </w:rPr>
        <w:t>维护持续时</w:t>
      </w:r>
      <w:r>
        <w:rPr>
          <w:rFonts w:hint="eastAsia"/>
          <w:color w:val="auto"/>
          <w:sz w:val="21"/>
          <w:szCs w:val="21"/>
          <w:lang w:eastAsia="zh-CN"/>
        </w:rPr>
        <w:t>间</w:t>
      </w:r>
      <w:r>
        <w:rPr>
          <w:color w:val="auto"/>
          <w:sz w:val="21"/>
          <w:szCs w:val="21"/>
          <w:lang w:eastAsia="zh-CN"/>
        </w:rPr>
        <w:t>宜由设备内和处于不持续流动状况的管道段（也叫“盲管段”）的存水量来决定，维护宜完全冲洗有管段并替换其中所有的存水。</w:t>
      </w:r>
    </w:p>
    <w:p>
      <w:pPr>
        <w:pStyle w:val="25"/>
        <w:spacing w:beforeLines="50" w:afterLines="50" w:line="280" w:lineRule="atLeast"/>
        <w:ind w:firstLine="0"/>
        <w:jc w:val="left"/>
        <w:rPr>
          <w:color w:val="auto"/>
          <w:sz w:val="21"/>
          <w:szCs w:val="21"/>
          <w:lang w:eastAsia="zh-CN"/>
        </w:rPr>
      </w:pPr>
      <w:r>
        <w:rPr>
          <w:rFonts w:hint="eastAsia" w:ascii="黑体" w:hAnsi="黑体" w:eastAsia="黑体" w:cs="黑体"/>
          <w:color w:val="auto"/>
          <w:sz w:val="21"/>
          <w:szCs w:val="21"/>
          <w:lang w:val="en-US" w:eastAsia="zh-CN"/>
        </w:rPr>
        <w:t>D</w:t>
      </w:r>
      <w:r>
        <w:rPr>
          <w:rFonts w:ascii="黑体" w:hAnsi="黑体" w:eastAsia="黑体" w:cs="黑体"/>
          <w:color w:val="auto"/>
          <w:sz w:val="21"/>
          <w:szCs w:val="21"/>
          <w:lang w:val="en-US" w:eastAsia="zh-CN"/>
        </w:rPr>
        <w:t>.4</w:t>
      </w:r>
      <w:r>
        <w:rPr>
          <w:rFonts w:hint="eastAsia" w:ascii="黑体" w:hAnsi="黑体" w:eastAsia="黑体" w:cs="黑体"/>
          <w:color w:val="auto"/>
          <w:sz w:val="21"/>
          <w:szCs w:val="21"/>
          <w:lang w:val="en-US" w:eastAsia="zh-CN"/>
        </w:rPr>
        <w:t xml:space="preserve">  </w:t>
      </w:r>
      <w:r>
        <w:rPr>
          <w:color w:val="auto"/>
          <w:sz w:val="21"/>
          <w:szCs w:val="21"/>
          <w:lang w:eastAsia="zh-CN"/>
        </w:rPr>
        <w:t>如果在维护过程中需要关闭安装在管线上的阀门，宜制定相关规定</w:t>
      </w:r>
      <w:r>
        <w:rPr>
          <w:rFonts w:hint="eastAsia"/>
          <w:color w:val="auto"/>
          <w:sz w:val="21"/>
          <w:szCs w:val="21"/>
          <w:lang w:eastAsia="zh-CN"/>
        </w:rPr>
        <w:t>，</w:t>
      </w:r>
      <w:r>
        <w:rPr>
          <w:color w:val="auto"/>
          <w:sz w:val="21"/>
          <w:szCs w:val="21"/>
          <w:lang w:eastAsia="zh-CN"/>
        </w:rPr>
        <w:t>宜经过授权才可以实施</w:t>
      </w:r>
      <w:r>
        <w:rPr>
          <w:rFonts w:hint="eastAsia"/>
          <w:color w:val="auto"/>
          <w:sz w:val="21"/>
          <w:szCs w:val="21"/>
          <w:lang w:eastAsia="zh-CN"/>
        </w:rPr>
        <w:t>，</w:t>
      </w:r>
      <w:r>
        <w:rPr>
          <w:color w:val="auto"/>
          <w:sz w:val="21"/>
          <w:szCs w:val="21"/>
          <w:lang w:eastAsia="zh-CN"/>
        </w:rPr>
        <w:t>防止未经许可而直接关闭阀门的</w:t>
      </w:r>
      <w:r>
        <w:rPr>
          <w:color w:val="auto"/>
          <w:sz w:val="21"/>
          <w:szCs w:val="21"/>
          <w:lang w:val="zh-CN" w:eastAsia="zh-CN" w:bidi="zh-CN"/>
        </w:rPr>
        <w:t>情况</w:t>
      </w:r>
      <w:r>
        <w:rPr>
          <w:rFonts w:hint="eastAsia"/>
          <w:color w:val="auto"/>
          <w:sz w:val="21"/>
          <w:szCs w:val="21"/>
          <w:lang w:val="zh-CN" w:eastAsia="zh-CN" w:bidi="zh-CN"/>
        </w:rPr>
        <w:t>。</w:t>
      </w:r>
    </w:p>
    <w:p>
      <w:pPr>
        <w:pStyle w:val="25"/>
        <w:spacing w:beforeLines="50" w:afterLines="50" w:line="280" w:lineRule="atLeast"/>
        <w:ind w:firstLine="0"/>
        <w:jc w:val="left"/>
        <w:rPr>
          <w:color w:val="auto"/>
          <w:sz w:val="21"/>
          <w:szCs w:val="21"/>
          <w:lang w:eastAsia="zh-CN"/>
        </w:rPr>
      </w:pPr>
      <w:r>
        <w:rPr>
          <w:rFonts w:hint="eastAsia" w:ascii="黑体" w:hAnsi="黑体" w:eastAsia="黑体" w:cs="黑体"/>
          <w:color w:val="auto"/>
          <w:sz w:val="21"/>
          <w:szCs w:val="21"/>
          <w:lang w:val="en-US" w:eastAsia="zh-CN"/>
        </w:rPr>
        <w:t>D</w:t>
      </w:r>
      <w:r>
        <w:rPr>
          <w:rFonts w:ascii="黑体" w:hAnsi="黑体" w:eastAsia="黑体" w:cs="黑体"/>
          <w:color w:val="auto"/>
          <w:sz w:val="21"/>
          <w:szCs w:val="21"/>
          <w:lang w:val="en-US" w:eastAsia="zh-CN"/>
        </w:rPr>
        <w:t>.5</w:t>
      </w:r>
      <w:r>
        <w:rPr>
          <w:rFonts w:hint="eastAsia"/>
          <w:color w:val="auto"/>
          <w:sz w:val="21"/>
          <w:szCs w:val="21"/>
          <w:lang w:val="en-US" w:eastAsia="zh-CN"/>
        </w:rPr>
        <w:t xml:space="preserve">  </w:t>
      </w:r>
      <w:r>
        <w:rPr>
          <w:color w:val="auto"/>
          <w:sz w:val="21"/>
          <w:szCs w:val="21"/>
          <w:lang w:eastAsia="zh-CN"/>
        </w:rPr>
        <w:t>维护工作完成后，宜将设备恢复到可正常使用状态。</w:t>
      </w:r>
    </w:p>
    <w:p>
      <w:pPr>
        <w:pStyle w:val="25"/>
        <w:spacing w:beforeLines="50" w:afterLines="50" w:line="280" w:lineRule="atLeast"/>
        <w:ind w:firstLine="0"/>
        <w:jc w:val="left"/>
        <w:rPr>
          <w:color w:val="auto"/>
          <w:sz w:val="21"/>
          <w:szCs w:val="21"/>
          <w:lang w:val="en-US" w:eastAsia="zh-CN"/>
        </w:rPr>
      </w:pPr>
      <w:r>
        <w:rPr>
          <w:rFonts w:hint="eastAsia" w:ascii="黑体" w:hAnsi="黑体" w:eastAsia="黑体" w:cs="黑体"/>
          <w:color w:val="auto"/>
          <w:sz w:val="21"/>
          <w:szCs w:val="21"/>
          <w:lang w:val="en-US" w:eastAsia="zh-CN"/>
        </w:rPr>
        <w:t>D</w:t>
      </w:r>
      <w:r>
        <w:rPr>
          <w:rFonts w:ascii="黑体" w:hAnsi="黑体" w:eastAsia="黑体" w:cs="黑体"/>
          <w:color w:val="auto"/>
          <w:sz w:val="21"/>
          <w:szCs w:val="21"/>
          <w:lang w:val="en-US" w:eastAsia="zh-CN"/>
        </w:rPr>
        <w:t>.6</w:t>
      </w:r>
      <w:r>
        <w:rPr>
          <w:rFonts w:hint="eastAsia"/>
          <w:color w:val="auto"/>
          <w:sz w:val="21"/>
          <w:szCs w:val="21"/>
          <w:lang w:val="en-US" w:eastAsia="zh-CN"/>
        </w:rPr>
        <w:t xml:space="preserve">  </w:t>
      </w:r>
      <w:r>
        <w:rPr>
          <w:color w:val="auto"/>
          <w:sz w:val="21"/>
          <w:szCs w:val="21"/>
          <w:lang w:eastAsia="zh-CN"/>
        </w:rPr>
        <w:t>对于自容式应急设备，宜定期更换冲洗液，确保符合冲洗液的卫生要求。</w:t>
      </w:r>
    </w:p>
    <w:p>
      <w:pPr>
        <w:pStyle w:val="25"/>
        <w:spacing w:beforeLines="50" w:afterLines="50" w:line="280" w:lineRule="atLeast"/>
        <w:ind w:firstLine="0"/>
        <w:jc w:val="left"/>
        <w:rPr>
          <w:color w:val="auto"/>
          <w:sz w:val="21"/>
          <w:szCs w:val="21"/>
          <w:lang w:val="zh-CN" w:eastAsia="zh-CN" w:bidi="zh-CN"/>
        </w:rPr>
      </w:pPr>
      <w:r>
        <w:rPr>
          <w:rFonts w:hint="eastAsia" w:ascii="黑体" w:hAnsi="黑体" w:eastAsia="黑体" w:cs="黑体"/>
          <w:color w:val="auto"/>
          <w:sz w:val="21"/>
          <w:szCs w:val="21"/>
          <w:lang w:val="en-US" w:eastAsia="zh-CN"/>
        </w:rPr>
        <w:t>D</w:t>
      </w:r>
      <w:r>
        <w:rPr>
          <w:rFonts w:ascii="黑体" w:hAnsi="黑体" w:eastAsia="黑体" w:cs="黑体"/>
          <w:color w:val="auto"/>
          <w:sz w:val="21"/>
          <w:szCs w:val="21"/>
          <w:lang w:val="en-US" w:eastAsia="zh-CN"/>
        </w:rPr>
        <w:t>.7</w:t>
      </w:r>
      <w:r>
        <w:rPr>
          <w:rFonts w:hint="eastAsia"/>
          <w:color w:val="auto"/>
          <w:sz w:val="21"/>
          <w:szCs w:val="21"/>
          <w:lang w:val="en-US" w:eastAsia="zh-CN"/>
        </w:rPr>
        <w:t xml:space="preserve">  </w:t>
      </w:r>
      <w:r>
        <w:rPr>
          <w:color w:val="auto"/>
          <w:sz w:val="21"/>
          <w:szCs w:val="21"/>
          <w:lang w:eastAsia="zh-CN"/>
        </w:rPr>
        <w:t>维护过程中如发现洗眼/洗脸器喷头等部件有损坏</w:t>
      </w:r>
      <w:r>
        <w:rPr>
          <w:rFonts w:hint="eastAsia"/>
          <w:color w:val="auto"/>
          <w:sz w:val="21"/>
          <w:szCs w:val="21"/>
          <w:lang w:eastAsia="zh-CN"/>
        </w:rPr>
        <w:t>，</w:t>
      </w:r>
      <w:r>
        <w:rPr>
          <w:color w:val="auto"/>
          <w:sz w:val="21"/>
          <w:szCs w:val="21"/>
          <w:lang w:eastAsia="zh-CN"/>
        </w:rPr>
        <w:t>宜及时更换</w:t>
      </w:r>
      <w:r>
        <w:rPr>
          <w:rFonts w:hint="eastAsia"/>
          <w:color w:val="auto"/>
          <w:sz w:val="21"/>
          <w:szCs w:val="21"/>
          <w:lang w:eastAsia="zh-CN"/>
        </w:rPr>
        <w:t>，</w:t>
      </w:r>
      <w:r>
        <w:rPr>
          <w:color w:val="auto"/>
          <w:sz w:val="21"/>
          <w:szCs w:val="21"/>
          <w:lang w:eastAsia="zh-CN"/>
        </w:rPr>
        <w:t>必要时，建议更换</w:t>
      </w:r>
      <w:r>
        <w:rPr>
          <w:color w:val="auto"/>
          <w:sz w:val="21"/>
          <w:szCs w:val="21"/>
          <w:lang w:val="zh-CN" w:eastAsia="zh-CN" w:bidi="zh-CN"/>
        </w:rPr>
        <w:t>设备</w:t>
      </w:r>
      <w:r>
        <w:rPr>
          <w:rFonts w:hint="eastAsia"/>
          <w:color w:val="auto"/>
          <w:sz w:val="21"/>
          <w:szCs w:val="21"/>
          <w:lang w:val="zh-CN" w:eastAsia="zh-CN" w:bidi="zh-CN"/>
        </w:rPr>
        <w:t>。</w:t>
      </w:r>
    </w:p>
    <w:p>
      <w:pPr>
        <w:pStyle w:val="25"/>
        <w:spacing w:beforeLines="50" w:afterLines="50" w:line="280" w:lineRule="atLeast"/>
        <w:ind w:firstLine="0"/>
        <w:jc w:val="left"/>
        <w:rPr>
          <w:color w:val="auto"/>
          <w:sz w:val="21"/>
          <w:szCs w:val="21"/>
          <w:lang w:val="en-US" w:eastAsia="zh-CN"/>
        </w:rPr>
      </w:pPr>
      <w:r>
        <w:rPr>
          <w:rFonts w:hint="eastAsia" w:ascii="黑体" w:hAnsi="黑体" w:eastAsia="黑体" w:cs="黑体"/>
          <w:color w:val="auto"/>
          <w:sz w:val="21"/>
          <w:szCs w:val="21"/>
          <w:lang w:val="en-US" w:eastAsia="zh-CN"/>
        </w:rPr>
        <w:t>D</w:t>
      </w:r>
      <w:r>
        <w:rPr>
          <w:rFonts w:ascii="黑体" w:hAnsi="黑体" w:eastAsia="黑体" w:cs="黑体"/>
          <w:color w:val="auto"/>
          <w:sz w:val="21"/>
          <w:szCs w:val="21"/>
          <w:lang w:val="en-US" w:eastAsia="zh-CN"/>
        </w:rPr>
        <w:t>.8</w:t>
      </w:r>
      <w:r>
        <w:rPr>
          <w:rFonts w:hint="eastAsia"/>
          <w:color w:val="auto"/>
          <w:sz w:val="21"/>
          <w:szCs w:val="21"/>
          <w:lang w:val="en-US" w:eastAsia="zh-CN"/>
        </w:rPr>
        <w:t xml:space="preserve">  确保设备24 h通水状态，以保证设备可以随时使用。</w:t>
      </w:r>
    </w:p>
    <w:p>
      <w:pPr>
        <w:spacing w:beforeLines="50" w:afterLines="50" w:line="280" w:lineRule="atLeast"/>
        <w:rPr>
          <w:rFonts w:ascii="黑体" w:hAnsi="黑体" w:eastAsia="黑体" w:cs="黑体"/>
          <w:color w:val="auto"/>
          <w:szCs w:val="21"/>
        </w:rPr>
      </w:pPr>
      <w:r>
        <w:rPr>
          <w:rFonts w:ascii="黑体" w:hAnsi="黑体" w:eastAsia="黑体" w:cs="黑体"/>
          <w:color w:val="auto"/>
          <w:szCs w:val="21"/>
        </w:rPr>
        <w:br w:type="page"/>
      </w:r>
    </w:p>
    <w:p>
      <w:pPr>
        <w:pStyle w:val="22"/>
        <w:spacing w:beforeLines="50" w:afterLines="50" w:line="280" w:lineRule="exact"/>
        <w:ind w:firstLine="0" w:firstLineChars="0"/>
        <w:jc w:val="left"/>
        <w:outlineLvl w:val="1"/>
        <w:rPr>
          <w:rFonts w:ascii="黑体" w:hAnsi="黑体" w:eastAsia="黑体" w:cs="黑体"/>
          <w:color w:val="auto"/>
          <w:szCs w:val="21"/>
        </w:rPr>
      </w:pPr>
    </w:p>
    <w:p>
      <w:pPr>
        <w:pStyle w:val="22"/>
        <w:spacing w:beforeLines="50" w:afterLines="50" w:line="280" w:lineRule="exact"/>
        <w:ind w:firstLine="0" w:firstLineChars="0"/>
        <w:jc w:val="center"/>
        <w:outlineLvl w:val="1"/>
        <w:rPr>
          <w:rFonts w:hint="eastAsia" w:ascii="黑体" w:hAnsi="黑体" w:eastAsia="黑体" w:cs="黑体"/>
          <w:color w:val="auto"/>
          <w:szCs w:val="21"/>
          <w:lang w:eastAsia="zh-CN"/>
        </w:rPr>
      </w:pPr>
      <w:bookmarkStart w:id="322" w:name="_Toc19220"/>
      <w:bookmarkStart w:id="323" w:name="_Toc24707"/>
      <w:r>
        <w:rPr>
          <w:rFonts w:hint="eastAsia" w:ascii="黑体" w:hAnsi="黑体" w:eastAsia="黑体" w:cs="黑体"/>
          <w:color w:val="auto"/>
          <w:szCs w:val="21"/>
        </w:rPr>
        <w:t>附</w:t>
      </w:r>
      <w:r>
        <w:rPr>
          <w:rFonts w:hint="eastAsia" w:ascii="黑体" w:hAnsi="黑体" w:eastAsia="黑体" w:cs="黑体"/>
          <w:color w:val="auto"/>
          <w:szCs w:val="21"/>
          <w:lang w:eastAsia="zh-CN"/>
        </w:rPr>
        <w:t xml:space="preserve">  </w:t>
      </w:r>
      <w:r>
        <w:rPr>
          <w:rFonts w:hint="eastAsia" w:ascii="黑体" w:hAnsi="黑体" w:eastAsia="黑体" w:cs="黑体"/>
          <w:color w:val="auto"/>
          <w:szCs w:val="21"/>
        </w:rPr>
        <w:t>录</w:t>
      </w:r>
      <w:bookmarkEnd w:id="322"/>
      <w:bookmarkEnd w:id="323"/>
      <w:r>
        <w:rPr>
          <w:rFonts w:hint="eastAsia" w:ascii="黑体" w:hAnsi="黑体" w:eastAsia="黑体" w:cs="黑体"/>
          <w:color w:val="auto"/>
          <w:szCs w:val="21"/>
          <w:lang w:eastAsia="zh-CN"/>
        </w:rPr>
        <w:t xml:space="preserve">  </w:t>
      </w:r>
      <w:r>
        <w:rPr>
          <w:rFonts w:hint="eastAsia" w:ascii="黑体" w:hAnsi="黑体" w:eastAsia="黑体" w:cs="黑体"/>
          <w:color w:val="auto"/>
          <w:szCs w:val="21"/>
          <w:lang w:val="en-US" w:eastAsia="zh-CN"/>
        </w:rPr>
        <w:t>E</w:t>
      </w:r>
    </w:p>
    <w:p>
      <w:pPr>
        <w:pStyle w:val="22"/>
        <w:spacing w:beforeLines="50" w:afterLines="50" w:line="280" w:lineRule="exact"/>
        <w:ind w:firstLine="0" w:firstLineChars="0"/>
        <w:jc w:val="center"/>
        <w:outlineLvl w:val="1"/>
        <w:rPr>
          <w:rFonts w:ascii="黑体" w:hAnsi="黑体" w:eastAsia="黑体" w:cs="黑体"/>
          <w:color w:val="auto"/>
          <w:szCs w:val="21"/>
        </w:rPr>
      </w:pPr>
      <w:bookmarkStart w:id="324" w:name="_Toc3109"/>
      <w:bookmarkStart w:id="325" w:name="_Toc23664"/>
      <w:r>
        <w:rPr>
          <w:rFonts w:hint="eastAsia" w:ascii="黑体" w:hAnsi="黑体" w:eastAsia="黑体" w:cs="黑体"/>
          <w:color w:val="auto"/>
          <w:szCs w:val="21"/>
        </w:rPr>
        <w:t>（资料性）</w:t>
      </w:r>
      <w:bookmarkEnd w:id="324"/>
      <w:bookmarkEnd w:id="325"/>
    </w:p>
    <w:p>
      <w:pPr>
        <w:pStyle w:val="22"/>
        <w:spacing w:beforeLines="50" w:afterLines="50" w:line="280" w:lineRule="exact"/>
        <w:ind w:firstLine="0" w:firstLineChars="0"/>
        <w:jc w:val="center"/>
        <w:outlineLvl w:val="1"/>
        <w:rPr>
          <w:rFonts w:ascii="黑体" w:hAnsi="黑体" w:eastAsia="黑体" w:cs="黑体"/>
          <w:color w:val="auto"/>
          <w:szCs w:val="21"/>
        </w:rPr>
      </w:pPr>
      <w:bookmarkStart w:id="326" w:name="_Toc4162"/>
      <w:bookmarkStart w:id="327" w:name="_Toc30555"/>
      <w:r>
        <w:rPr>
          <w:rFonts w:hint="eastAsia" w:ascii="黑体" w:hAnsi="黑体" w:eastAsia="黑体" w:cs="黑体"/>
          <w:color w:val="auto"/>
          <w:szCs w:val="21"/>
        </w:rPr>
        <w:t>故障排除</w:t>
      </w:r>
      <w:bookmarkEnd w:id="326"/>
      <w:bookmarkEnd w:id="327"/>
    </w:p>
    <w:p>
      <w:pPr>
        <w:pStyle w:val="22"/>
        <w:spacing w:beforeLines="50" w:afterLines="50" w:line="280" w:lineRule="exact"/>
        <w:ind w:firstLine="0" w:firstLineChars="0"/>
        <w:jc w:val="left"/>
        <w:outlineLvl w:val="1"/>
        <w:rPr>
          <w:rFonts w:hint="eastAsia" w:ascii="宋体" w:hAnsi="宋体" w:eastAsia="宋体" w:cs="宋体"/>
          <w:color w:val="auto"/>
          <w:szCs w:val="21"/>
        </w:rPr>
      </w:pPr>
      <w:bookmarkStart w:id="328" w:name="_Toc1652"/>
      <w:r>
        <w:rPr>
          <w:rFonts w:hint="eastAsia" w:ascii="宋体" w:hAnsi="宋体" w:eastAsia="宋体" w:cs="宋体"/>
          <w:color w:val="auto"/>
          <w:szCs w:val="21"/>
        </w:rPr>
        <w:t>设备使用过程中遇到问题，可参考D.1如下表格中所述方法进行问题排出。</w:t>
      </w:r>
      <w:bookmarkEnd w:id="328"/>
    </w:p>
    <w:p>
      <w:pPr>
        <w:pStyle w:val="22"/>
        <w:spacing w:beforeLines="50" w:afterLines="50" w:line="280" w:lineRule="exact"/>
        <w:ind w:firstLine="0" w:firstLineChars="0"/>
        <w:jc w:val="center"/>
        <w:outlineLvl w:val="1"/>
        <w:rPr>
          <w:rFonts w:ascii="黑体" w:hAnsi="黑体" w:eastAsia="黑体" w:cs="黑体"/>
          <w:color w:val="auto"/>
          <w:szCs w:val="21"/>
        </w:rPr>
      </w:pPr>
      <w:bookmarkStart w:id="329" w:name="_Toc21964"/>
      <w:r>
        <w:rPr>
          <w:rFonts w:hint="eastAsia" w:ascii="黑体" w:hAnsi="黑体" w:eastAsia="黑体" w:cs="黑体"/>
          <w:color w:val="auto"/>
          <w:szCs w:val="21"/>
        </w:rPr>
        <w:t>表</w:t>
      </w:r>
      <w:r>
        <w:rPr>
          <w:rFonts w:hint="eastAsia" w:ascii="黑体" w:hAnsi="黑体" w:eastAsia="黑体" w:cs="黑体"/>
          <w:color w:val="auto"/>
          <w:szCs w:val="21"/>
          <w:lang w:val="en-US" w:eastAsia="zh-CN"/>
        </w:rPr>
        <w:t>E</w:t>
      </w:r>
      <w:r>
        <w:rPr>
          <w:rFonts w:hint="eastAsia" w:ascii="黑体" w:hAnsi="黑体" w:eastAsia="黑体" w:cs="黑体"/>
          <w:color w:val="auto"/>
          <w:szCs w:val="21"/>
        </w:rPr>
        <w:t>.1</w:t>
      </w:r>
      <w:r>
        <w:rPr>
          <w:rFonts w:hint="eastAsia" w:ascii="黑体" w:hAnsi="黑体" w:eastAsia="黑体" w:cs="黑体"/>
          <w:color w:val="auto"/>
          <w:szCs w:val="21"/>
          <w:lang w:eastAsia="zh-CN"/>
        </w:rPr>
        <w:t xml:space="preserve">  </w:t>
      </w:r>
      <w:r>
        <w:rPr>
          <w:rFonts w:hint="eastAsia" w:ascii="黑体" w:hAnsi="黑体" w:eastAsia="黑体" w:cs="黑体"/>
          <w:color w:val="auto"/>
          <w:szCs w:val="21"/>
        </w:rPr>
        <w:t>故障排除</w:t>
      </w:r>
      <w:bookmarkEnd w:id="329"/>
    </w:p>
    <w:tbl>
      <w:tblPr>
        <w:tblStyle w:val="15"/>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58"/>
        <w:gridCol w:w="1491"/>
        <w:gridCol w:w="3531"/>
        <w:gridCol w:w="38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6" w:hRule="atLeast"/>
          <w:jc w:val="center"/>
        </w:trPr>
        <w:tc>
          <w:tcPr>
            <w:tcW w:w="758" w:type="dxa"/>
            <w:tcBorders>
              <w:top w:val="single" w:color="000000" w:sz="12" w:space="0"/>
              <w:left w:val="single" w:color="000000" w:sz="12" w:space="0"/>
              <w:bottom w:val="single" w:color="000000" w:sz="12" w:space="0"/>
            </w:tcBorders>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bookmarkStart w:id="330" w:name="_Toc11985"/>
            <w:bookmarkStart w:id="331" w:name="_Toc24813"/>
            <w:bookmarkStart w:id="332" w:name="_Toc23879"/>
            <w:r>
              <w:rPr>
                <w:rFonts w:hint="eastAsia" w:hAnsi="宋体" w:cs="宋体"/>
                <w:color w:val="auto"/>
                <w:sz w:val="18"/>
                <w:szCs w:val="18"/>
              </w:rPr>
              <w:t>序号</w:t>
            </w:r>
            <w:bookmarkEnd w:id="330"/>
            <w:bookmarkEnd w:id="331"/>
            <w:bookmarkEnd w:id="332"/>
          </w:p>
        </w:tc>
        <w:tc>
          <w:tcPr>
            <w:tcW w:w="1491" w:type="dxa"/>
            <w:tcBorders>
              <w:top w:val="single" w:color="000000" w:sz="12" w:space="0"/>
              <w:bottom w:val="single" w:color="000000" w:sz="12" w:space="0"/>
            </w:tcBorders>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bookmarkStart w:id="333" w:name="_Toc32539"/>
            <w:bookmarkStart w:id="334" w:name="_Toc25596"/>
            <w:bookmarkStart w:id="335" w:name="_Toc9746"/>
            <w:r>
              <w:rPr>
                <w:rFonts w:hint="eastAsia" w:hAnsi="宋体" w:cs="宋体"/>
                <w:color w:val="auto"/>
                <w:sz w:val="18"/>
                <w:szCs w:val="18"/>
              </w:rPr>
              <w:t>故障</w:t>
            </w:r>
            <w:bookmarkEnd w:id="333"/>
            <w:bookmarkEnd w:id="334"/>
            <w:bookmarkEnd w:id="335"/>
          </w:p>
        </w:tc>
        <w:tc>
          <w:tcPr>
            <w:tcW w:w="3531" w:type="dxa"/>
            <w:tcBorders>
              <w:top w:val="single" w:color="000000" w:sz="12" w:space="0"/>
              <w:bottom w:val="single" w:color="000000" w:sz="12" w:space="0"/>
            </w:tcBorders>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bookmarkStart w:id="336" w:name="_Toc28207"/>
            <w:bookmarkStart w:id="337" w:name="_Toc15985"/>
            <w:bookmarkStart w:id="338" w:name="_Toc16222"/>
            <w:r>
              <w:rPr>
                <w:rFonts w:hint="eastAsia" w:hAnsi="宋体" w:cs="宋体"/>
                <w:color w:val="auto"/>
                <w:sz w:val="18"/>
                <w:szCs w:val="18"/>
              </w:rPr>
              <w:t>原因分析</w:t>
            </w:r>
            <w:bookmarkEnd w:id="336"/>
            <w:bookmarkEnd w:id="337"/>
            <w:bookmarkEnd w:id="338"/>
          </w:p>
        </w:tc>
        <w:tc>
          <w:tcPr>
            <w:tcW w:w="3859" w:type="dxa"/>
            <w:tcBorders>
              <w:top w:val="single" w:color="000000" w:sz="12" w:space="0"/>
              <w:bottom w:val="single" w:color="000000" w:sz="12" w:space="0"/>
              <w:right w:val="single" w:color="000000" w:sz="12" w:space="0"/>
            </w:tcBorders>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bookmarkStart w:id="339" w:name="_Toc4991"/>
            <w:bookmarkStart w:id="340" w:name="_Toc21165"/>
            <w:bookmarkStart w:id="341" w:name="_Toc18917"/>
            <w:r>
              <w:rPr>
                <w:rFonts w:hint="eastAsia" w:hAnsi="宋体" w:cs="宋体"/>
                <w:color w:val="auto"/>
                <w:sz w:val="18"/>
                <w:szCs w:val="18"/>
              </w:rPr>
              <w:t>排除方法</w:t>
            </w:r>
            <w:bookmarkEnd w:id="339"/>
            <w:bookmarkEnd w:id="340"/>
            <w:bookmarkEnd w:id="341"/>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2" w:hRule="atLeast"/>
          <w:jc w:val="center"/>
        </w:trPr>
        <w:tc>
          <w:tcPr>
            <w:tcW w:w="758" w:type="dxa"/>
            <w:tcBorders>
              <w:top w:val="single" w:color="000000" w:sz="12" w:space="0"/>
              <w:left w:val="single" w:color="000000" w:sz="12" w:space="0"/>
            </w:tcBorders>
            <w:vAlign w:val="center"/>
          </w:tcPr>
          <w:p>
            <w:pPr>
              <w:pStyle w:val="22"/>
              <w:spacing w:beforeLines="50" w:afterLines="50" w:line="280" w:lineRule="exact"/>
              <w:ind w:firstLine="0" w:firstLineChars="0"/>
              <w:jc w:val="center"/>
              <w:outlineLvl w:val="1"/>
              <w:rPr>
                <w:rFonts w:hAnsi="宋体" w:cs="宋体"/>
                <w:color w:val="auto"/>
                <w:sz w:val="18"/>
                <w:szCs w:val="18"/>
              </w:rPr>
            </w:pPr>
            <w:bookmarkStart w:id="342" w:name="_Toc31001"/>
            <w:bookmarkStart w:id="343" w:name="_Toc23400"/>
            <w:bookmarkStart w:id="344" w:name="_Toc21179"/>
            <w:r>
              <w:rPr>
                <w:rFonts w:hint="eastAsia" w:hAnsi="宋体" w:cs="宋体"/>
                <w:color w:val="auto"/>
                <w:sz w:val="18"/>
                <w:szCs w:val="18"/>
              </w:rPr>
              <w:t>1</w:t>
            </w:r>
            <w:bookmarkEnd w:id="342"/>
            <w:bookmarkEnd w:id="343"/>
            <w:bookmarkEnd w:id="344"/>
          </w:p>
        </w:tc>
        <w:tc>
          <w:tcPr>
            <w:tcW w:w="1491" w:type="dxa"/>
            <w:tcBorders>
              <w:top w:val="single" w:color="000000" w:sz="12" w:space="0"/>
            </w:tcBorders>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bookmarkStart w:id="345" w:name="_Toc47"/>
            <w:bookmarkStart w:id="346" w:name="_Toc6277"/>
            <w:bookmarkStart w:id="347" w:name="_Toc939"/>
            <w:r>
              <w:rPr>
                <w:rFonts w:hint="eastAsia" w:hAnsi="宋体" w:cs="宋体"/>
                <w:color w:val="auto"/>
                <w:sz w:val="18"/>
                <w:szCs w:val="18"/>
              </w:rPr>
              <w:t>冻结</w:t>
            </w:r>
            <w:bookmarkEnd w:id="345"/>
            <w:bookmarkEnd w:id="346"/>
            <w:bookmarkEnd w:id="347"/>
          </w:p>
        </w:tc>
        <w:tc>
          <w:tcPr>
            <w:tcW w:w="3531" w:type="dxa"/>
            <w:tcBorders>
              <w:top w:val="single" w:color="000000" w:sz="12" w:space="0"/>
            </w:tcBorders>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bookmarkStart w:id="348" w:name="_Toc11632"/>
            <w:bookmarkStart w:id="349" w:name="_Toc111"/>
            <w:bookmarkStart w:id="350" w:name="_Toc20654"/>
            <w:r>
              <w:rPr>
                <w:rFonts w:hint="eastAsia" w:hAnsi="宋体" w:cs="宋体"/>
                <w:color w:val="auto"/>
                <w:sz w:val="18"/>
                <w:szCs w:val="18"/>
              </w:rPr>
              <w:t>多见于北方寒冷地区冬季和室外，水管内部或者阀门被冻结，阻止了出水</w:t>
            </w:r>
            <w:bookmarkEnd w:id="348"/>
            <w:bookmarkEnd w:id="349"/>
            <w:bookmarkEnd w:id="350"/>
          </w:p>
        </w:tc>
        <w:tc>
          <w:tcPr>
            <w:tcW w:w="3859" w:type="dxa"/>
            <w:tcBorders>
              <w:top w:val="single" w:color="000000" w:sz="12" w:space="0"/>
              <w:right w:val="single" w:color="000000" w:sz="12" w:space="0"/>
            </w:tcBorders>
          </w:tcPr>
          <w:p>
            <w:pPr>
              <w:pStyle w:val="22"/>
              <w:widowControl w:val="0"/>
              <w:spacing w:beforeLines="50" w:afterLines="50" w:line="280" w:lineRule="exact"/>
              <w:ind w:firstLine="0" w:firstLineChars="0"/>
              <w:jc w:val="left"/>
              <w:outlineLvl w:val="1"/>
              <w:rPr>
                <w:rFonts w:hAnsi="宋体" w:cs="宋体"/>
                <w:color w:val="auto"/>
                <w:sz w:val="18"/>
                <w:szCs w:val="18"/>
              </w:rPr>
            </w:pPr>
            <w:bookmarkStart w:id="351" w:name="_Toc21333"/>
            <w:bookmarkStart w:id="352" w:name="_Toc17818"/>
            <w:bookmarkStart w:id="353" w:name="_Toc17814"/>
            <w:r>
              <w:rPr>
                <w:rFonts w:hint="eastAsia" w:hAnsi="宋体" w:cs="宋体"/>
                <w:color w:val="auto"/>
                <w:sz w:val="18"/>
                <w:szCs w:val="18"/>
              </w:rPr>
              <w:t>升温后自然解冻，选择自拍空或者电伴热洗眼器，安装前充分考虑环境影响</w:t>
            </w:r>
            <w:bookmarkEnd w:id="351"/>
            <w:bookmarkEnd w:id="352"/>
            <w:bookmarkEnd w:id="353"/>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7" w:hRule="atLeast"/>
          <w:jc w:val="center"/>
        </w:trPr>
        <w:tc>
          <w:tcPr>
            <w:tcW w:w="758" w:type="dxa"/>
            <w:vMerge w:val="restart"/>
            <w:tcBorders>
              <w:left w:val="single" w:color="000000" w:sz="12" w:space="0"/>
            </w:tcBorders>
            <w:vAlign w:val="center"/>
          </w:tcPr>
          <w:p>
            <w:pPr>
              <w:pStyle w:val="22"/>
              <w:spacing w:beforeLines="50" w:afterLines="50" w:line="280" w:lineRule="exact"/>
              <w:ind w:firstLine="0" w:firstLineChars="0"/>
              <w:jc w:val="center"/>
              <w:outlineLvl w:val="1"/>
              <w:rPr>
                <w:rFonts w:hAnsi="宋体" w:cs="宋体"/>
                <w:color w:val="auto"/>
                <w:sz w:val="18"/>
                <w:szCs w:val="18"/>
              </w:rPr>
            </w:pPr>
            <w:bookmarkStart w:id="354" w:name="_Toc17725"/>
            <w:bookmarkStart w:id="355" w:name="_Toc11402"/>
            <w:bookmarkStart w:id="356" w:name="_Toc5990"/>
            <w:r>
              <w:rPr>
                <w:rFonts w:hint="eastAsia" w:hAnsi="宋体" w:cs="宋体"/>
                <w:color w:val="auto"/>
                <w:sz w:val="18"/>
                <w:szCs w:val="18"/>
              </w:rPr>
              <w:t>2</w:t>
            </w:r>
            <w:bookmarkEnd w:id="354"/>
            <w:bookmarkEnd w:id="355"/>
            <w:bookmarkEnd w:id="356"/>
          </w:p>
        </w:tc>
        <w:tc>
          <w:tcPr>
            <w:tcW w:w="1491" w:type="dxa"/>
            <w:vMerge w:val="restart"/>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bookmarkStart w:id="357" w:name="_Toc5287"/>
            <w:bookmarkStart w:id="358" w:name="_Toc16098"/>
            <w:bookmarkStart w:id="359" w:name="_Toc31696"/>
            <w:r>
              <w:rPr>
                <w:rFonts w:hint="eastAsia" w:hAnsi="宋体" w:cs="宋体"/>
                <w:color w:val="auto"/>
                <w:sz w:val="18"/>
                <w:szCs w:val="18"/>
              </w:rPr>
              <w:t>漏水</w:t>
            </w:r>
            <w:bookmarkEnd w:id="357"/>
            <w:bookmarkEnd w:id="358"/>
            <w:bookmarkEnd w:id="359"/>
          </w:p>
        </w:tc>
        <w:tc>
          <w:tcPr>
            <w:tcW w:w="3531" w:type="dxa"/>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bookmarkStart w:id="360" w:name="_Toc18492"/>
            <w:bookmarkStart w:id="361" w:name="_Toc28308"/>
            <w:bookmarkStart w:id="362" w:name="_Toc16943"/>
            <w:r>
              <w:rPr>
                <w:rFonts w:hint="eastAsia" w:hAnsi="宋体" w:cs="宋体"/>
                <w:color w:val="auto"/>
                <w:sz w:val="18"/>
                <w:szCs w:val="18"/>
              </w:rPr>
              <w:t>安装不当</w:t>
            </w:r>
            <w:bookmarkEnd w:id="360"/>
            <w:bookmarkEnd w:id="361"/>
            <w:bookmarkEnd w:id="362"/>
          </w:p>
        </w:tc>
        <w:tc>
          <w:tcPr>
            <w:tcW w:w="3859" w:type="dxa"/>
            <w:tcBorders>
              <w:right w:val="single" w:color="000000" w:sz="12" w:space="0"/>
            </w:tcBorders>
          </w:tcPr>
          <w:p>
            <w:pPr>
              <w:pStyle w:val="22"/>
              <w:widowControl w:val="0"/>
              <w:spacing w:beforeLines="50" w:afterLines="50" w:line="280" w:lineRule="exact"/>
              <w:ind w:firstLine="0" w:firstLineChars="0"/>
              <w:jc w:val="left"/>
              <w:outlineLvl w:val="1"/>
              <w:rPr>
                <w:rFonts w:hAnsi="宋体" w:cs="宋体"/>
                <w:color w:val="auto"/>
                <w:sz w:val="18"/>
                <w:szCs w:val="18"/>
              </w:rPr>
            </w:pPr>
            <w:bookmarkStart w:id="363" w:name="_Toc20785"/>
            <w:bookmarkStart w:id="364" w:name="_Toc24879"/>
            <w:bookmarkStart w:id="365" w:name="_Toc10623"/>
            <w:r>
              <w:rPr>
                <w:rFonts w:hint="eastAsia" w:hAnsi="宋体" w:cs="宋体"/>
                <w:color w:val="auto"/>
                <w:sz w:val="18"/>
                <w:szCs w:val="18"/>
              </w:rPr>
              <w:t>重新安装</w:t>
            </w:r>
            <w:bookmarkEnd w:id="363"/>
            <w:bookmarkEnd w:id="364"/>
            <w:bookmarkEnd w:id="365"/>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58" w:type="dxa"/>
            <w:vMerge w:val="continue"/>
            <w:tcBorders>
              <w:left w:val="single" w:color="000000" w:sz="12" w:space="0"/>
            </w:tcBorders>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p>
        </w:tc>
        <w:tc>
          <w:tcPr>
            <w:tcW w:w="1491" w:type="dxa"/>
            <w:vMerge w:val="continue"/>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p>
        </w:tc>
        <w:tc>
          <w:tcPr>
            <w:tcW w:w="3531" w:type="dxa"/>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bookmarkStart w:id="366" w:name="_Toc9575"/>
            <w:bookmarkStart w:id="367" w:name="_Toc28592"/>
            <w:bookmarkStart w:id="368" w:name="_Toc16825"/>
            <w:r>
              <w:rPr>
                <w:rFonts w:hint="eastAsia" w:hAnsi="宋体" w:cs="宋体"/>
                <w:color w:val="auto"/>
                <w:sz w:val="18"/>
                <w:szCs w:val="18"/>
              </w:rPr>
              <w:t>水管连接处松动或损坏</w:t>
            </w:r>
            <w:bookmarkEnd w:id="366"/>
            <w:bookmarkEnd w:id="367"/>
            <w:bookmarkEnd w:id="368"/>
          </w:p>
        </w:tc>
        <w:tc>
          <w:tcPr>
            <w:tcW w:w="3859" w:type="dxa"/>
            <w:tcBorders>
              <w:right w:val="single" w:color="000000" w:sz="12" w:space="0"/>
            </w:tcBorders>
          </w:tcPr>
          <w:p>
            <w:pPr>
              <w:pStyle w:val="22"/>
              <w:widowControl w:val="0"/>
              <w:spacing w:beforeLines="50" w:afterLines="50" w:line="280" w:lineRule="exact"/>
              <w:ind w:firstLine="0" w:firstLineChars="0"/>
              <w:jc w:val="left"/>
              <w:outlineLvl w:val="1"/>
              <w:rPr>
                <w:rFonts w:hAnsi="宋体" w:cs="宋体"/>
                <w:color w:val="auto"/>
                <w:sz w:val="18"/>
                <w:szCs w:val="18"/>
              </w:rPr>
            </w:pPr>
            <w:bookmarkStart w:id="369" w:name="_Toc19367"/>
            <w:bookmarkStart w:id="370" w:name="_Toc6867"/>
            <w:bookmarkStart w:id="371" w:name="_Toc2981"/>
            <w:r>
              <w:rPr>
                <w:rFonts w:hint="eastAsia" w:hAnsi="宋体" w:cs="宋体"/>
                <w:color w:val="auto"/>
                <w:sz w:val="18"/>
                <w:szCs w:val="18"/>
              </w:rPr>
              <w:t>排除水管损坏因素，重新连接水管接口</w:t>
            </w:r>
            <w:bookmarkEnd w:id="369"/>
            <w:bookmarkEnd w:id="370"/>
            <w:bookmarkEnd w:id="371"/>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2" w:hRule="atLeast"/>
          <w:jc w:val="center"/>
        </w:trPr>
        <w:tc>
          <w:tcPr>
            <w:tcW w:w="758" w:type="dxa"/>
            <w:vMerge w:val="continue"/>
            <w:tcBorders>
              <w:left w:val="single" w:color="000000" w:sz="12" w:space="0"/>
            </w:tcBorders>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p>
        </w:tc>
        <w:tc>
          <w:tcPr>
            <w:tcW w:w="1491" w:type="dxa"/>
            <w:vMerge w:val="continue"/>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p>
        </w:tc>
        <w:tc>
          <w:tcPr>
            <w:tcW w:w="3531" w:type="dxa"/>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bookmarkStart w:id="372" w:name="_Toc27432"/>
            <w:bookmarkStart w:id="373" w:name="_Toc11625"/>
            <w:bookmarkStart w:id="374" w:name="_Toc16075"/>
            <w:r>
              <w:rPr>
                <w:rFonts w:hint="eastAsia" w:hAnsi="宋体" w:cs="宋体"/>
                <w:color w:val="auto"/>
                <w:sz w:val="18"/>
                <w:szCs w:val="18"/>
              </w:rPr>
              <w:t>密封圈老化</w:t>
            </w:r>
            <w:bookmarkEnd w:id="372"/>
            <w:bookmarkEnd w:id="373"/>
            <w:bookmarkEnd w:id="374"/>
          </w:p>
        </w:tc>
        <w:tc>
          <w:tcPr>
            <w:tcW w:w="3859" w:type="dxa"/>
            <w:tcBorders>
              <w:right w:val="single" w:color="000000" w:sz="12" w:space="0"/>
            </w:tcBorders>
          </w:tcPr>
          <w:p>
            <w:pPr>
              <w:pStyle w:val="22"/>
              <w:widowControl w:val="0"/>
              <w:spacing w:beforeLines="50" w:afterLines="50" w:line="280" w:lineRule="exact"/>
              <w:ind w:firstLine="0" w:firstLineChars="0"/>
              <w:jc w:val="left"/>
              <w:outlineLvl w:val="1"/>
              <w:rPr>
                <w:rFonts w:hAnsi="宋体" w:cs="宋体"/>
                <w:color w:val="auto"/>
                <w:sz w:val="18"/>
                <w:szCs w:val="18"/>
              </w:rPr>
            </w:pPr>
            <w:bookmarkStart w:id="375" w:name="_Toc2124"/>
            <w:bookmarkStart w:id="376" w:name="_Toc30034"/>
            <w:bookmarkStart w:id="377" w:name="_Toc12759"/>
            <w:r>
              <w:rPr>
                <w:rFonts w:hint="eastAsia" w:hAnsi="宋体" w:cs="宋体"/>
                <w:color w:val="auto"/>
                <w:sz w:val="18"/>
                <w:szCs w:val="18"/>
              </w:rPr>
              <w:t>更换密封圈</w:t>
            </w:r>
            <w:bookmarkEnd w:id="375"/>
            <w:bookmarkEnd w:id="376"/>
            <w:bookmarkEnd w:id="377"/>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758" w:type="dxa"/>
            <w:vMerge w:val="restart"/>
            <w:tcBorders>
              <w:left w:val="single" w:color="000000" w:sz="12" w:space="0"/>
            </w:tcBorders>
            <w:vAlign w:val="center"/>
          </w:tcPr>
          <w:p>
            <w:pPr>
              <w:pStyle w:val="22"/>
              <w:spacing w:beforeLines="50" w:afterLines="50" w:line="280" w:lineRule="exact"/>
              <w:ind w:firstLine="0" w:firstLineChars="0"/>
              <w:jc w:val="center"/>
              <w:outlineLvl w:val="1"/>
              <w:rPr>
                <w:rFonts w:hAnsi="宋体" w:cs="宋体"/>
                <w:color w:val="auto"/>
                <w:sz w:val="18"/>
                <w:szCs w:val="18"/>
              </w:rPr>
            </w:pPr>
            <w:bookmarkStart w:id="378" w:name="_Toc18287"/>
            <w:bookmarkStart w:id="379" w:name="_Toc32383"/>
            <w:bookmarkStart w:id="380" w:name="_Toc478"/>
            <w:r>
              <w:rPr>
                <w:rFonts w:hint="eastAsia" w:hAnsi="宋体" w:cs="宋体"/>
                <w:color w:val="auto"/>
                <w:sz w:val="18"/>
                <w:szCs w:val="18"/>
              </w:rPr>
              <w:t>3</w:t>
            </w:r>
            <w:bookmarkEnd w:id="378"/>
            <w:bookmarkEnd w:id="379"/>
            <w:bookmarkEnd w:id="380"/>
          </w:p>
        </w:tc>
        <w:tc>
          <w:tcPr>
            <w:tcW w:w="1491" w:type="dxa"/>
            <w:vMerge w:val="restart"/>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bookmarkStart w:id="381" w:name="_Toc1769"/>
            <w:bookmarkStart w:id="382" w:name="_Toc22446"/>
            <w:bookmarkStart w:id="383" w:name="_Toc22035"/>
            <w:r>
              <w:rPr>
                <w:rFonts w:hint="eastAsia" w:hAnsi="宋体" w:cs="宋体"/>
                <w:color w:val="auto"/>
                <w:sz w:val="18"/>
                <w:szCs w:val="18"/>
              </w:rPr>
              <w:t>冲洗液喷射高度不够</w:t>
            </w:r>
            <w:bookmarkEnd w:id="381"/>
            <w:bookmarkEnd w:id="382"/>
            <w:bookmarkEnd w:id="383"/>
          </w:p>
        </w:tc>
        <w:tc>
          <w:tcPr>
            <w:tcW w:w="3531" w:type="dxa"/>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bookmarkStart w:id="384" w:name="_Toc18121"/>
            <w:bookmarkStart w:id="385" w:name="_Toc3365"/>
            <w:bookmarkStart w:id="386" w:name="_Toc28933"/>
            <w:r>
              <w:rPr>
                <w:rFonts w:hint="eastAsia" w:hAnsi="宋体" w:cs="宋体"/>
                <w:color w:val="auto"/>
                <w:sz w:val="18"/>
                <w:szCs w:val="18"/>
              </w:rPr>
              <w:t>水压不够</w:t>
            </w:r>
            <w:bookmarkEnd w:id="384"/>
            <w:bookmarkEnd w:id="385"/>
            <w:bookmarkEnd w:id="386"/>
          </w:p>
        </w:tc>
        <w:tc>
          <w:tcPr>
            <w:tcW w:w="3859" w:type="dxa"/>
            <w:tcBorders>
              <w:right w:val="single" w:color="000000" w:sz="12" w:space="0"/>
            </w:tcBorders>
          </w:tcPr>
          <w:p>
            <w:pPr>
              <w:pStyle w:val="22"/>
              <w:widowControl w:val="0"/>
              <w:spacing w:beforeLines="50" w:afterLines="50" w:line="280" w:lineRule="exact"/>
              <w:ind w:firstLine="0" w:firstLineChars="0"/>
              <w:jc w:val="left"/>
              <w:outlineLvl w:val="1"/>
              <w:rPr>
                <w:rFonts w:hAnsi="宋体" w:cs="宋体"/>
                <w:color w:val="auto"/>
                <w:sz w:val="18"/>
                <w:szCs w:val="18"/>
              </w:rPr>
            </w:pPr>
            <w:bookmarkStart w:id="387" w:name="_Toc8481"/>
            <w:r>
              <w:rPr>
                <w:rFonts w:hint="eastAsia" w:hAnsi="宋体" w:cs="宋体"/>
                <w:color w:val="auto"/>
                <w:sz w:val="18"/>
                <w:szCs w:val="18"/>
              </w:rPr>
              <w:t xml:space="preserve">确保使用水压，必要时添加增压泵；喷射水流尺寸参考5.1.3.4.1 </w:t>
            </w:r>
            <w:r>
              <w:rPr>
                <w:rFonts w:hint="eastAsia" w:hAnsi="宋体" w:cs="宋体"/>
                <w:color w:val="auto"/>
                <w:sz w:val="18"/>
                <w:szCs w:val="18"/>
                <w:lang w:bidi="en-US"/>
              </w:rPr>
              <w:t>冲洗液射流高度</w:t>
            </w:r>
            <w:r>
              <w:rPr>
                <w:rFonts w:hint="eastAsia" w:hAnsi="宋体" w:cs="宋体"/>
                <w:color w:val="auto"/>
                <w:sz w:val="18"/>
                <w:szCs w:val="18"/>
              </w:rPr>
              <w:t>、5.1.3.4.2 项标准尺的内容进行确认</w:t>
            </w:r>
            <w:bookmarkEnd w:id="387"/>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jc w:val="center"/>
        </w:trPr>
        <w:tc>
          <w:tcPr>
            <w:tcW w:w="758" w:type="dxa"/>
            <w:vMerge w:val="continue"/>
            <w:tcBorders>
              <w:left w:val="single" w:color="000000" w:sz="12" w:space="0"/>
            </w:tcBorders>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p>
        </w:tc>
        <w:tc>
          <w:tcPr>
            <w:tcW w:w="1491" w:type="dxa"/>
            <w:vMerge w:val="continue"/>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p>
        </w:tc>
        <w:tc>
          <w:tcPr>
            <w:tcW w:w="3531" w:type="dxa"/>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bookmarkStart w:id="388" w:name="_Toc19569"/>
            <w:bookmarkStart w:id="389" w:name="_Toc14681"/>
            <w:bookmarkStart w:id="390" w:name="_Toc17810"/>
            <w:r>
              <w:rPr>
                <w:rFonts w:hint="eastAsia" w:hAnsi="宋体" w:cs="宋体"/>
                <w:color w:val="auto"/>
                <w:sz w:val="18"/>
                <w:szCs w:val="18"/>
              </w:rPr>
              <w:t>漏水</w:t>
            </w:r>
            <w:bookmarkEnd w:id="388"/>
            <w:bookmarkEnd w:id="389"/>
            <w:bookmarkEnd w:id="390"/>
          </w:p>
        </w:tc>
        <w:tc>
          <w:tcPr>
            <w:tcW w:w="3859" w:type="dxa"/>
            <w:tcBorders>
              <w:right w:val="single" w:color="000000" w:sz="12" w:space="0"/>
            </w:tcBorders>
          </w:tcPr>
          <w:p>
            <w:pPr>
              <w:pStyle w:val="22"/>
              <w:widowControl w:val="0"/>
              <w:spacing w:beforeLines="50" w:afterLines="50" w:line="280" w:lineRule="exact"/>
              <w:ind w:firstLine="0" w:firstLineChars="0"/>
              <w:jc w:val="left"/>
              <w:outlineLvl w:val="1"/>
              <w:rPr>
                <w:rFonts w:hAnsi="宋体" w:cs="宋体"/>
                <w:color w:val="auto"/>
                <w:sz w:val="18"/>
                <w:szCs w:val="18"/>
              </w:rPr>
            </w:pPr>
            <w:bookmarkStart w:id="391" w:name="_Toc32389"/>
            <w:r>
              <w:rPr>
                <w:rFonts w:hint="eastAsia" w:hAnsi="宋体" w:cs="宋体"/>
                <w:color w:val="auto"/>
                <w:sz w:val="18"/>
                <w:szCs w:val="18"/>
              </w:rPr>
              <w:t xml:space="preserve">检查确认漏水点，见序号2故障；喷射水流尺寸参考5.1.3.4.1 </w:t>
            </w:r>
            <w:r>
              <w:rPr>
                <w:rFonts w:hint="eastAsia" w:hAnsi="宋体" w:cs="宋体"/>
                <w:color w:val="auto"/>
                <w:sz w:val="18"/>
                <w:szCs w:val="18"/>
                <w:lang w:bidi="en-US"/>
              </w:rPr>
              <w:t>冲洗液射流高度</w:t>
            </w:r>
            <w:r>
              <w:rPr>
                <w:rFonts w:hint="eastAsia" w:hAnsi="宋体" w:cs="宋体"/>
                <w:color w:val="auto"/>
                <w:sz w:val="18"/>
                <w:szCs w:val="18"/>
              </w:rPr>
              <w:t>、5.1.3.4.2 项标准尺的内容进行确认</w:t>
            </w:r>
            <w:bookmarkEnd w:id="391"/>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2" w:hRule="atLeast"/>
          <w:jc w:val="center"/>
        </w:trPr>
        <w:tc>
          <w:tcPr>
            <w:tcW w:w="758" w:type="dxa"/>
            <w:vMerge w:val="restart"/>
            <w:tcBorders>
              <w:left w:val="single" w:color="000000" w:sz="12" w:space="0"/>
            </w:tcBorders>
            <w:vAlign w:val="center"/>
          </w:tcPr>
          <w:p>
            <w:pPr>
              <w:pStyle w:val="22"/>
              <w:spacing w:beforeLines="50" w:afterLines="50" w:line="280" w:lineRule="exact"/>
              <w:ind w:firstLine="0" w:firstLineChars="0"/>
              <w:jc w:val="center"/>
              <w:outlineLvl w:val="1"/>
              <w:rPr>
                <w:rFonts w:hAnsi="宋体" w:cs="宋体"/>
                <w:color w:val="auto"/>
                <w:sz w:val="18"/>
                <w:szCs w:val="18"/>
              </w:rPr>
            </w:pPr>
            <w:bookmarkStart w:id="392" w:name="_Toc24262"/>
            <w:bookmarkStart w:id="393" w:name="_Toc12849"/>
            <w:bookmarkStart w:id="394" w:name="_Toc20004"/>
            <w:r>
              <w:rPr>
                <w:rFonts w:hint="eastAsia" w:hAnsi="宋体" w:cs="宋体"/>
                <w:color w:val="auto"/>
                <w:sz w:val="18"/>
                <w:szCs w:val="18"/>
              </w:rPr>
              <w:t>4</w:t>
            </w:r>
            <w:bookmarkEnd w:id="392"/>
            <w:bookmarkEnd w:id="393"/>
            <w:bookmarkEnd w:id="394"/>
          </w:p>
        </w:tc>
        <w:tc>
          <w:tcPr>
            <w:tcW w:w="1491" w:type="dxa"/>
            <w:vMerge w:val="restart"/>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bookmarkStart w:id="395" w:name="_Toc20392"/>
            <w:bookmarkStart w:id="396" w:name="_Toc1462"/>
            <w:bookmarkStart w:id="397" w:name="_Toc25312"/>
            <w:r>
              <w:rPr>
                <w:rFonts w:hint="eastAsia" w:hAnsi="宋体" w:cs="宋体"/>
                <w:color w:val="auto"/>
                <w:sz w:val="18"/>
                <w:szCs w:val="18"/>
              </w:rPr>
              <w:t>冲洗液浑浊</w:t>
            </w:r>
            <w:bookmarkEnd w:id="395"/>
            <w:bookmarkEnd w:id="396"/>
            <w:bookmarkEnd w:id="397"/>
          </w:p>
        </w:tc>
        <w:tc>
          <w:tcPr>
            <w:tcW w:w="3531" w:type="dxa"/>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bookmarkStart w:id="398" w:name="_Toc21538"/>
            <w:bookmarkStart w:id="399" w:name="_Toc21869"/>
            <w:bookmarkStart w:id="400" w:name="_Toc5969"/>
            <w:r>
              <w:rPr>
                <w:rFonts w:hint="eastAsia" w:hAnsi="宋体" w:cs="宋体"/>
                <w:color w:val="auto"/>
                <w:sz w:val="18"/>
                <w:szCs w:val="18"/>
              </w:rPr>
              <w:t>长时间未更换冲洗液</w:t>
            </w:r>
            <w:bookmarkEnd w:id="398"/>
            <w:bookmarkEnd w:id="399"/>
            <w:bookmarkEnd w:id="400"/>
          </w:p>
        </w:tc>
        <w:tc>
          <w:tcPr>
            <w:tcW w:w="3859" w:type="dxa"/>
            <w:tcBorders>
              <w:right w:val="single" w:color="000000" w:sz="12" w:space="0"/>
            </w:tcBorders>
          </w:tcPr>
          <w:p>
            <w:pPr>
              <w:pStyle w:val="22"/>
              <w:widowControl w:val="0"/>
              <w:spacing w:beforeLines="50" w:afterLines="50" w:line="280" w:lineRule="exact"/>
              <w:ind w:firstLine="0" w:firstLineChars="0"/>
              <w:jc w:val="left"/>
              <w:outlineLvl w:val="1"/>
              <w:rPr>
                <w:rFonts w:hAnsi="宋体" w:cs="宋体"/>
                <w:color w:val="auto"/>
                <w:sz w:val="18"/>
                <w:szCs w:val="18"/>
              </w:rPr>
            </w:pPr>
            <w:bookmarkStart w:id="401" w:name="_Toc3225"/>
            <w:bookmarkStart w:id="402" w:name="_Toc12079"/>
            <w:bookmarkStart w:id="403" w:name="_Toc30952"/>
            <w:r>
              <w:rPr>
                <w:rFonts w:hint="eastAsia" w:hAnsi="宋体" w:cs="宋体"/>
                <w:color w:val="auto"/>
                <w:sz w:val="18"/>
                <w:szCs w:val="18"/>
              </w:rPr>
              <w:t>定期更换或者排空洗眼器内部冲洗液，并定期打开阀门排放一定量的冲洗液。</w:t>
            </w:r>
            <w:bookmarkEnd w:id="401"/>
            <w:bookmarkEnd w:id="402"/>
            <w:bookmarkEnd w:id="403"/>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6" w:hRule="atLeast"/>
          <w:jc w:val="center"/>
        </w:trPr>
        <w:tc>
          <w:tcPr>
            <w:tcW w:w="758" w:type="dxa"/>
            <w:vMerge w:val="continue"/>
            <w:tcBorders>
              <w:left w:val="single" w:color="000000" w:sz="12" w:space="0"/>
            </w:tcBorders>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p>
        </w:tc>
        <w:tc>
          <w:tcPr>
            <w:tcW w:w="1491" w:type="dxa"/>
            <w:vMerge w:val="continue"/>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p>
        </w:tc>
        <w:tc>
          <w:tcPr>
            <w:tcW w:w="3531" w:type="dxa"/>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bookmarkStart w:id="404" w:name="_Toc28147"/>
            <w:bookmarkStart w:id="405" w:name="_Toc11956"/>
            <w:bookmarkStart w:id="406" w:name="_Toc30212"/>
            <w:r>
              <w:rPr>
                <w:rFonts w:hint="eastAsia" w:hAnsi="宋体" w:cs="宋体"/>
                <w:color w:val="auto"/>
                <w:sz w:val="18"/>
                <w:szCs w:val="18"/>
              </w:rPr>
              <w:t>管内积水导致锈斑</w:t>
            </w:r>
            <w:bookmarkEnd w:id="404"/>
            <w:bookmarkEnd w:id="405"/>
            <w:bookmarkEnd w:id="406"/>
          </w:p>
        </w:tc>
        <w:tc>
          <w:tcPr>
            <w:tcW w:w="3859" w:type="dxa"/>
            <w:tcBorders>
              <w:right w:val="single" w:color="000000" w:sz="12" w:space="0"/>
            </w:tcBorders>
          </w:tcPr>
          <w:p>
            <w:pPr>
              <w:pStyle w:val="22"/>
              <w:widowControl w:val="0"/>
              <w:spacing w:beforeLines="50" w:afterLines="50" w:line="280" w:lineRule="exact"/>
              <w:ind w:firstLine="0" w:firstLineChars="0"/>
              <w:jc w:val="left"/>
              <w:outlineLvl w:val="1"/>
              <w:rPr>
                <w:rFonts w:hAnsi="宋体" w:cs="宋体"/>
                <w:color w:val="auto"/>
                <w:sz w:val="18"/>
                <w:szCs w:val="18"/>
              </w:rPr>
            </w:pPr>
            <w:bookmarkStart w:id="407" w:name="_Toc6459"/>
            <w:bookmarkStart w:id="408" w:name="_Toc32061"/>
            <w:bookmarkStart w:id="409" w:name="_Toc20052"/>
            <w:r>
              <w:rPr>
                <w:rFonts w:hint="eastAsia" w:hAnsi="宋体" w:cs="宋体"/>
                <w:color w:val="auto"/>
                <w:sz w:val="18"/>
                <w:szCs w:val="18"/>
              </w:rPr>
              <w:t>如锈迹严重需更换洗眼器</w:t>
            </w:r>
            <w:bookmarkEnd w:id="407"/>
            <w:bookmarkEnd w:id="408"/>
            <w:bookmarkEnd w:id="409"/>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758" w:type="dxa"/>
            <w:vMerge w:val="restart"/>
            <w:tcBorders>
              <w:left w:val="single" w:color="000000" w:sz="12" w:space="0"/>
            </w:tcBorders>
            <w:vAlign w:val="center"/>
          </w:tcPr>
          <w:p>
            <w:pPr>
              <w:pStyle w:val="22"/>
              <w:spacing w:beforeLines="50" w:afterLines="50" w:line="280" w:lineRule="exact"/>
              <w:ind w:firstLine="0" w:firstLineChars="0"/>
              <w:jc w:val="center"/>
              <w:outlineLvl w:val="1"/>
              <w:rPr>
                <w:rFonts w:hAnsi="宋体" w:cs="宋体"/>
                <w:color w:val="auto"/>
                <w:sz w:val="18"/>
                <w:szCs w:val="18"/>
              </w:rPr>
            </w:pPr>
            <w:bookmarkStart w:id="410" w:name="_Toc25677"/>
            <w:bookmarkStart w:id="411" w:name="_Toc3162"/>
            <w:bookmarkStart w:id="412" w:name="_Toc12443"/>
            <w:r>
              <w:rPr>
                <w:rFonts w:hint="eastAsia" w:hAnsi="宋体" w:cs="宋体"/>
                <w:color w:val="auto"/>
                <w:sz w:val="18"/>
                <w:szCs w:val="18"/>
              </w:rPr>
              <w:t>5</w:t>
            </w:r>
            <w:bookmarkEnd w:id="410"/>
            <w:bookmarkEnd w:id="411"/>
            <w:bookmarkEnd w:id="412"/>
          </w:p>
        </w:tc>
        <w:tc>
          <w:tcPr>
            <w:tcW w:w="1491" w:type="dxa"/>
            <w:vMerge w:val="restart"/>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bookmarkStart w:id="413" w:name="_Toc28613"/>
            <w:bookmarkStart w:id="414" w:name="_Toc20314"/>
            <w:bookmarkStart w:id="415" w:name="_Toc28423"/>
            <w:r>
              <w:rPr>
                <w:rFonts w:hint="eastAsia" w:hAnsi="宋体" w:cs="宋体"/>
                <w:color w:val="auto"/>
                <w:sz w:val="18"/>
                <w:szCs w:val="18"/>
              </w:rPr>
              <w:t>阀门失效</w:t>
            </w:r>
            <w:bookmarkEnd w:id="413"/>
            <w:bookmarkEnd w:id="414"/>
            <w:bookmarkEnd w:id="415"/>
          </w:p>
        </w:tc>
        <w:tc>
          <w:tcPr>
            <w:tcW w:w="3531" w:type="dxa"/>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bookmarkStart w:id="416" w:name="_Toc22849"/>
            <w:r>
              <w:rPr>
                <w:rFonts w:hint="eastAsia" w:hAnsi="宋体" w:cs="宋体"/>
                <w:color w:val="auto"/>
                <w:sz w:val="18"/>
                <w:szCs w:val="18"/>
              </w:rPr>
              <w:t>冻结导致内部结构锁死</w:t>
            </w:r>
            <w:bookmarkEnd w:id="416"/>
          </w:p>
        </w:tc>
        <w:tc>
          <w:tcPr>
            <w:tcW w:w="3859" w:type="dxa"/>
            <w:tcBorders>
              <w:right w:val="single" w:color="000000" w:sz="12" w:space="0"/>
            </w:tcBorders>
          </w:tcPr>
          <w:p>
            <w:pPr>
              <w:pStyle w:val="22"/>
              <w:widowControl w:val="0"/>
              <w:spacing w:beforeLines="50" w:afterLines="50" w:line="280" w:lineRule="exact"/>
              <w:ind w:firstLine="0" w:firstLineChars="0"/>
              <w:jc w:val="left"/>
              <w:outlineLvl w:val="1"/>
              <w:rPr>
                <w:rFonts w:hAnsi="宋体" w:cs="宋体"/>
                <w:color w:val="auto"/>
                <w:sz w:val="18"/>
                <w:szCs w:val="18"/>
              </w:rPr>
            </w:pPr>
            <w:bookmarkStart w:id="417" w:name="_Toc5894"/>
            <w:r>
              <w:rPr>
                <w:rFonts w:hint="eastAsia" w:hAnsi="宋体" w:cs="宋体"/>
                <w:color w:val="auto"/>
                <w:sz w:val="18"/>
                <w:szCs w:val="18"/>
              </w:rPr>
              <w:t>见序号1</w:t>
            </w:r>
            <w:bookmarkEnd w:id="417"/>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8" w:hRule="atLeast"/>
          <w:jc w:val="center"/>
        </w:trPr>
        <w:tc>
          <w:tcPr>
            <w:tcW w:w="758" w:type="dxa"/>
            <w:vMerge w:val="continue"/>
            <w:tcBorders>
              <w:left w:val="single" w:color="000000" w:sz="12" w:space="0"/>
              <w:bottom w:val="single" w:color="000000" w:sz="12" w:space="0"/>
            </w:tcBorders>
          </w:tcPr>
          <w:p>
            <w:pPr>
              <w:pStyle w:val="22"/>
              <w:widowControl w:val="0"/>
              <w:spacing w:beforeLines="50" w:afterLines="50" w:line="280" w:lineRule="exact"/>
              <w:ind w:firstLine="0" w:firstLineChars="0"/>
              <w:jc w:val="left"/>
              <w:outlineLvl w:val="1"/>
              <w:rPr>
                <w:rFonts w:hAnsi="宋体" w:cs="宋体"/>
                <w:color w:val="auto"/>
                <w:sz w:val="18"/>
                <w:szCs w:val="18"/>
              </w:rPr>
            </w:pPr>
          </w:p>
        </w:tc>
        <w:tc>
          <w:tcPr>
            <w:tcW w:w="1491" w:type="dxa"/>
            <w:vMerge w:val="continue"/>
            <w:tcBorders>
              <w:bottom w:val="single" w:color="000000" w:sz="12" w:space="0"/>
            </w:tcBorders>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p>
        </w:tc>
        <w:tc>
          <w:tcPr>
            <w:tcW w:w="3531" w:type="dxa"/>
            <w:tcBorders>
              <w:bottom w:val="single" w:color="000000" w:sz="12" w:space="0"/>
            </w:tcBorders>
            <w:vAlign w:val="center"/>
          </w:tcPr>
          <w:p>
            <w:pPr>
              <w:pStyle w:val="22"/>
              <w:widowControl w:val="0"/>
              <w:spacing w:beforeLines="50" w:afterLines="50" w:line="280" w:lineRule="exact"/>
              <w:ind w:firstLine="0" w:firstLineChars="0"/>
              <w:jc w:val="center"/>
              <w:outlineLvl w:val="1"/>
              <w:rPr>
                <w:rFonts w:hAnsi="宋体" w:cs="宋体"/>
                <w:color w:val="auto"/>
                <w:sz w:val="18"/>
                <w:szCs w:val="18"/>
              </w:rPr>
            </w:pPr>
            <w:bookmarkStart w:id="418" w:name="_Toc3769"/>
            <w:r>
              <w:rPr>
                <w:rFonts w:hint="eastAsia" w:hAnsi="宋体" w:cs="宋体"/>
                <w:color w:val="auto"/>
                <w:sz w:val="18"/>
                <w:szCs w:val="18"/>
              </w:rPr>
              <w:t>管道内异物将阀门卡死</w:t>
            </w:r>
            <w:bookmarkEnd w:id="418"/>
          </w:p>
        </w:tc>
        <w:tc>
          <w:tcPr>
            <w:tcW w:w="3859" w:type="dxa"/>
            <w:tcBorders>
              <w:bottom w:val="single" w:color="000000" w:sz="12" w:space="0"/>
              <w:right w:val="single" w:color="000000" w:sz="12" w:space="0"/>
            </w:tcBorders>
          </w:tcPr>
          <w:p>
            <w:pPr>
              <w:pStyle w:val="22"/>
              <w:widowControl w:val="0"/>
              <w:spacing w:beforeLines="50" w:afterLines="50" w:line="280" w:lineRule="exact"/>
              <w:ind w:firstLine="0" w:firstLineChars="0"/>
              <w:jc w:val="left"/>
              <w:outlineLvl w:val="1"/>
              <w:rPr>
                <w:rFonts w:hAnsi="宋体" w:cs="宋体"/>
                <w:color w:val="auto"/>
                <w:sz w:val="18"/>
                <w:szCs w:val="18"/>
              </w:rPr>
            </w:pPr>
            <w:bookmarkStart w:id="419" w:name="_Toc2636"/>
            <w:r>
              <w:rPr>
                <w:rFonts w:hint="eastAsia" w:hAnsi="宋体" w:cs="宋体"/>
                <w:color w:val="auto"/>
                <w:sz w:val="18"/>
                <w:szCs w:val="18"/>
              </w:rPr>
              <w:t>清除阀门/管道内异物</w:t>
            </w:r>
            <w:bookmarkEnd w:id="419"/>
          </w:p>
        </w:tc>
      </w:tr>
    </w:tbl>
    <w:p>
      <w:pPr>
        <w:pStyle w:val="22"/>
        <w:spacing w:beforeLines="50" w:afterLines="50" w:line="280" w:lineRule="exact"/>
        <w:ind w:firstLine="0" w:firstLineChars="0"/>
        <w:jc w:val="left"/>
        <w:outlineLvl w:val="1"/>
        <w:rPr>
          <w:rFonts w:hAnsi="宋体" w:cs="宋体"/>
          <w:color w:val="auto"/>
          <w:sz w:val="18"/>
          <w:szCs w:val="18"/>
        </w:rPr>
      </w:pPr>
      <w:bookmarkStart w:id="420" w:name="_Toc13846"/>
      <w:bookmarkStart w:id="421" w:name="_Toc20096"/>
      <w:bookmarkStart w:id="422" w:name="_Toc3694"/>
      <w:r>
        <w:rPr>
          <w:rFonts w:hint="eastAsia" w:hAnsi="宋体" w:cs="宋体"/>
          <w:color w:val="auto"/>
          <w:sz w:val="18"/>
          <w:szCs w:val="18"/>
        </w:rPr>
        <w:t>注：上述列表之外的故障和问题，请咨询设备提供商。</w:t>
      </w:r>
      <w:bookmarkEnd w:id="420"/>
      <w:bookmarkEnd w:id="421"/>
      <w:bookmarkEnd w:id="422"/>
    </w:p>
    <w:p>
      <w:pPr>
        <w:rPr>
          <w:rFonts w:ascii="黑体" w:hAnsi="黑体" w:eastAsia="黑体" w:cs="黑体"/>
          <w:color w:val="auto"/>
          <w:szCs w:val="21"/>
        </w:rPr>
      </w:pPr>
      <w:r>
        <w:rPr>
          <w:rFonts w:ascii="黑体" w:hAnsi="黑体" w:eastAsia="黑体" w:cs="黑体"/>
          <w:color w:val="auto"/>
          <w:szCs w:val="21"/>
        </w:rPr>
        <w:br w:type="page"/>
      </w:r>
    </w:p>
    <w:p>
      <w:pPr>
        <w:pStyle w:val="22"/>
        <w:spacing w:beforeLines="50" w:afterLines="50" w:line="280" w:lineRule="exact"/>
        <w:ind w:firstLine="0" w:firstLineChars="0"/>
        <w:jc w:val="left"/>
        <w:outlineLvl w:val="1"/>
        <w:rPr>
          <w:rFonts w:ascii="黑体" w:hAnsi="黑体" w:eastAsia="黑体" w:cs="黑体"/>
          <w:color w:val="auto"/>
          <w:szCs w:val="21"/>
        </w:rPr>
      </w:pPr>
    </w:p>
    <w:p>
      <w:pPr>
        <w:pStyle w:val="22"/>
        <w:spacing w:beforeLines="50" w:afterLines="50" w:line="280" w:lineRule="exact"/>
        <w:ind w:firstLine="0" w:firstLineChars="0"/>
        <w:jc w:val="center"/>
        <w:outlineLvl w:val="1"/>
        <w:rPr>
          <w:rFonts w:hint="eastAsia" w:ascii="黑体" w:hAnsi="黑体" w:eastAsia="黑体" w:cs="黑体"/>
          <w:color w:val="auto"/>
          <w:szCs w:val="21"/>
          <w:lang w:val="en-US" w:eastAsia="zh-CN"/>
        </w:rPr>
      </w:pPr>
      <w:bookmarkStart w:id="423" w:name="_Toc73"/>
      <w:bookmarkStart w:id="424" w:name="_Toc23348"/>
      <w:r>
        <w:rPr>
          <w:rFonts w:hint="eastAsia" w:ascii="黑体" w:hAnsi="黑体" w:eastAsia="黑体" w:cs="黑体"/>
          <w:color w:val="auto"/>
          <w:szCs w:val="21"/>
        </w:rPr>
        <w:t>附</w:t>
      </w:r>
      <w:r>
        <w:rPr>
          <w:rFonts w:hint="eastAsia" w:ascii="黑体" w:hAnsi="黑体" w:eastAsia="黑体" w:cs="黑体"/>
          <w:color w:val="auto"/>
          <w:szCs w:val="21"/>
          <w:lang w:eastAsia="zh-CN"/>
        </w:rPr>
        <w:t xml:space="preserve">  </w:t>
      </w:r>
      <w:r>
        <w:rPr>
          <w:rFonts w:hint="eastAsia" w:ascii="黑体" w:hAnsi="黑体" w:eastAsia="黑体" w:cs="黑体"/>
          <w:color w:val="auto"/>
          <w:szCs w:val="21"/>
        </w:rPr>
        <w:t>录</w:t>
      </w:r>
      <w:bookmarkEnd w:id="423"/>
      <w:bookmarkEnd w:id="424"/>
      <w:r>
        <w:rPr>
          <w:rFonts w:hint="eastAsia" w:ascii="黑体" w:hAnsi="黑体" w:eastAsia="黑体" w:cs="黑体"/>
          <w:color w:val="auto"/>
          <w:szCs w:val="21"/>
          <w:lang w:eastAsia="zh-CN"/>
        </w:rPr>
        <w:t xml:space="preserve">  </w:t>
      </w:r>
      <w:r>
        <w:rPr>
          <w:rFonts w:hint="eastAsia" w:ascii="黑体" w:hAnsi="黑体" w:eastAsia="黑体" w:cs="黑体"/>
          <w:color w:val="auto"/>
          <w:szCs w:val="21"/>
          <w:lang w:val="en-US" w:eastAsia="zh-CN"/>
        </w:rPr>
        <w:t>F</w:t>
      </w:r>
    </w:p>
    <w:p>
      <w:pPr>
        <w:pStyle w:val="22"/>
        <w:spacing w:beforeLines="50" w:afterLines="50" w:line="280" w:lineRule="exact"/>
        <w:ind w:firstLine="0" w:firstLineChars="0"/>
        <w:jc w:val="center"/>
        <w:outlineLvl w:val="1"/>
        <w:rPr>
          <w:rFonts w:ascii="黑体" w:hAnsi="黑体" w:eastAsia="黑体" w:cs="黑体"/>
          <w:color w:val="auto"/>
          <w:szCs w:val="21"/>
        </w:rPr>
      </w:pPr>
      <w:bookmarkStart w:id="425" w:name="_Toc17972"/>
      <w:r>
        <w:rPr>
          <w:rFonts w:hint="eastAsia" w:ascii="黑体" w:hAnsi="黑体" w:eastAsia="黑体" w:cs="黑体"/>
          <w:color w:val="auto"/>
          <w:szCs w:val="21"/>
        </w:rPr>
        <w:t>（资料性）</w:t>
      </w:r>
      <w:bookmarkEnd w:id="425"/>
    </w:p>
    <w:p>
      <w:pPr>
        <w:pStyle w:val="22"/>
        <w:spacing w:beforeLines="50" w:afterLines="50" w:line="280" w:lineRule="exact"/>
        <w:ind w:firstLine="0" w:firstLineChars="0"/>
        <w:jc w:val="center"/>
        <w:outlineLvl w:val="1"/>
        <w:rPr>
          <w:rFonts w:ascii="黑体" w:hAnsi="黑体" w:eastAsia="黑体" w:cs="黑体"/>
          <w:color w:val="auto"/>
          <w:szCs w:val="21"/>
        </w:rPr>
      </w:pPr>
      <w:bookmarkStart w:id="426" w:name="_Toc19699"/>
      <w:bookmarkStart w:id="427" w:name="_Toc8013"/>
      <w:r>
        <w:rPr>
          <w:rFonts w:hint="eastAsia" w:ascii="黑体" w:hAnsi="黑体" w:eastAsia="黑体" w:cs="黑体"/>
          <w:color w:val="auto"/>
          <w:szCs w:val="21"/>
        </w:rPr>
        <w:t>其他洗眼/洗脸设备</w:t>
      </w:r>
      <w:bookmarkEnd w:id="426"/>
      <w:bookmarkEnd w:id="427"/>
    </w:p>
    <w:p>
      <w:pPr>
        <w:pStyle w:val="22"/>
        <w:ind w:firstLine="0" w:firstLineChars="0"/>
        <w:rPr>
          <w:rFonts w:ascii="黑体" w:hAnsi="黑体" w:eastAsia="黑体" w:cs="黑体"/>
          <w:color w:val="auto"/>
          <w:szCs w:val="21"/>
          <w:lang w:bidi="en-US"/>
        </w:rPr>
      </w:pPr>
      <w:r>
        <w:rPr>
          <w:rFonts w:hint="eastAsia" w:ascii="黑体" w:hAnsi="黑体" w:eastAsia="黑体" w:cs="黑体"/>
          <w:color w:val="auto"/>
          <w:szCs w:val="21"/>
          <w:lang w:val="en-US" w:eastAsia="zh-CN" w:bidi="en-US"/>
        </w:rPr>
        <w:t>F</w:t>
      </w:r>
      <w:r>
        <w:rPr>
          <w:rFonts w:hint="eastAsia" w:ascii="黑体" w:hAnsi="黑体" w:eastAsia="黑体" w:cs="黑体"/>
          <w:color w:val="auto"/>
          <w:szCs w:val="21"/>
          <w:lang w:bidi="en-US"/>
        </w:rPr>
        <w:t>.1</w:t>
      </w:r>
      <w:r>
        <w:rPr>
          <w:rFonts w:hint="eastAsia" w:ascii="黑体" w:hAnsi="黑体" w:eastAsia="黑体" w:cs="黑体"/>
          <w:color w:val="auto"/>
          <w:szCs w:val="21"/>
          <w:lang w:eastAsia="zh-CN" w:bidi="en-US"/>
        </w:rPr>
        <w:t xml:space="preserve">  </w:t>
      </w:r>
      <w:r>
        <w:rPr>
          <w:rFonts w:hint="eastAsia" w:ascii="黑体" w:hAnsi="黑体" w:eastAsia="黑体" w:cs="黑体"/>
          <w:color w:val="auto"/>
          <w:szCs w:val="21"/>
          <w:lang w:bidi="en-US"/>
        </w:rPr>
        <w:t>小型便携式设备</w:t>
      </w:r>
    </w:p>
    <w:p>
      <w:pPr>
        <w:pStyle w:val="25"/>
        <w:spacing w:beforeLines="35" w:afterLines="35" w:line="300" w:lineRule="atLeast"/>
        <w:ind w:firstLine="420" w:firstLineChars="200"/>
        <w:jc w:val="left"/>
        <w:rPr>
          <w:color w:val="auto"/>
          <w:sz w:val="21"/>
          <w:szCs w:val="21"/>
          <w:lang w:eastAsia="zh-CN"/>
        </w:rPr>
      </w:pPr>
      <w:r>
        <w:rPr>
          <w:rFonts w:hint="eastAsia"/>
          <w:color w:val="auto"/>
          <w:sz w:val="21"/>
          <w:szCs w:val="21"/>
          <w:lang w:val="en-US" w:eastAsia="zh-CN" w:bidi="en-US"/>
        </w:rPr>
        <w:t>小型便携式设备</w:t>
      </w:r>
      <w:r>
        <w:rPr>
          <w:rFonts w:hint="eastAsia"/>
          <w:color w:val="auto"/>
          <w:sz w:val="21"/>
          <w:szCs w:val="21"/>
          <w:lang w:eastAsia="zh-CN"/>
        </w:rPr>
        <w:t>应能立即提供不伤害使用者的冲洗液，以实现对使用者的立即</w:t>
      </w:r>
      <w:r>
        <w:rPr>
          <w:rFonts w:hint="eastAsia"/>
          <w:color w:val="auto"/>
          <w:sz w:val="21"/>
          <w:szCs w:val="21"/>
          <w:lang w:val="zh-CN" w:eastAsia="zh-CN" w:bidi="zh-CN"/>
        </w:rPr>
        <w:t>急救。</w:t>
      </w:r>
      <w:r>
        <w:rPr>
          <w:rFonts w:hint="eastAsia"/>
          <w:color w:val="auto"/>
          <w:sz w:val="21"/>
          <w:szCs w:val="21"/>
          <w:lang w:eastAsia="zh-CN"/>
        </w:rPr>
        <w:t>本装置不遵循洗眼器或</w:t>
      </w:r>
      <w:r>
        <w:rPr>
          <w:rFonts w:hint="eastAsia"/>
          <w:color w:val="auto"/>
          <w:sz w:val="21"/>
          <w:szCs w:val="21"/>
          <w:lang w:val="en-US" w:eastAsia="zh-CN" w:bidi="en-US"/>
        </w:rPr>
        <w:t>自</w:t>
      </w:r>
      <w:r>
        <w:rPr>
          <w:rFonts w:hint="eastAsia"/>
          <w:color w:val="auto"/>
          <w:sz w:val="21"/>
          <w:szCs w:val="21"/>
          <w:lang w:eastAsia="zh-CN"/>
        </w:rPr>
        <w:t>容式洗眼器的技术要求。在冲洗液的温度有可能加速化学反应的环境中使用时，每次均按装置上的说明选择最合适的温度使用。</w:t>
      </w:r>
    </w:p>
    <w:p>
      <w:pPr>
        <w:pStyle w:val="25"/>
        <w:spacing w:beforeLines="35" w:afterLines="35" w:line="300" w:lineRule="atLeast"/>
        <w:ind w:firstLine="0"/>
        <w:jc w:val="left"/>
        <w:rPr>
          <w:rFonts w:ascii="黑体" w:hAnsi="黑体" w:eastAsia="黑体" w:cs="黑体"/>
          <w:color w:val="auto"/>
          <w:sz w:val="21"/>
          <w:szCs w:val="21"/>
          <w:lang w:val="en-US" w:eastAsia="zh-CN" w:bidi="en-US"/>
        </w:rPr>
      </w:pPr>
      <w:r>
        <w:rPr>
          <w:rFonts w:hint="eastAsia" w:ascii="黑体" w:hAnsi="黑体" w:eastAsia="黑体" w:cs="黑体"/>
          <w:color w:val="auto"/>
          <w:sz w:val="21"/>
          <w:szCs w:val="21"/>
          <w:lang w:val="en-US" w:eastAsia="zh-CN" w:bidi="en-US"/>
        </w:rPr>
        <w:t>F.2  喷淋软管</w:t>
      </w:r>
    </w:p>
    <w:p>
      <w:pPr>
        <w:pStyle w:val="25"/>
        <w:spacing w:beforeLines="35" w:afterLines="35" w:line="300" w:lineRule="atLeast"/>
        <w:ind w:firstLine="420" w:firstLineChars="200"/>
        <w:jc w:val="left"/>
        <w:rPr>
          <w:color w:val="auto"/>
          <w:sz w:val="21"/>
          <w:szCs w:val="21"/>
          <w:lang w:eastAsia="zh-CN"/>
        </w:rPr>
      </w:pPr>
      <w:r>
        <w:rPr>
          <w:rFonts w:hint="eastAsia"/>
          <w:color w:val="auto"/>
          <w:sz w:val="21"/>
          <w:szCs w:val="21"/>
          <w:lang w:eastAsia="zh-CN"/>
        </w:rPr>
        <w:t>喷淋软管应提供</w:t>
      </w:r>
      <w:r>
        <w:rPr>
          <w:rFonts w:hint="eastAsia"/>
          <w:color w:val="auto"/>
          <w:sz w:val="21"/>
          <w:szCs w:val="21"/>
          <w:lang w:val="en-US" w:eastAsia="zh-CN"/>
        </w:rPr>
        <w:t>可</w:t>
      </w:r>
      <w:r>
        <w:rPr>
          <w:rFonts w:hint="eastAsia"/>
          <w:color w:val="auto"/>
          <w:sz w:val="21"/>
          <w:szCs w:val="21"/>
          <w:lang w:eastAsia="zh-CN"/>
        </w:rPr>
        <w:t>控制的冲洗液</w:t>
      </w:r>
      <w:r>
        <w:rPr>
          <w:rFonts w:hint="eastAsia"/>
          <w:color w:val="auto"/>
          <w:sz w:val="21"/>
          <w:szCs w:val="21"/>
          <w:lang w:val="zh-CN" w:eastAsia="zh-CN" w:bidi="zh-CN"/>
        </w:rPr>
        <w:t>，水流</w:t>
      </w:r>
      <w:r>
        <w:rPr>
          <w:rFonts w:hint="eastAsia"/>
          <w:color w:val="auto"/>
          <w:sz w:val="21"/>
          <w:szCs w:val="21"/>
          <w:lang w:eastAsia="zh-CN"/>
        </w:rPr>
        <w:t>速率应</w:t>
      </w:r>
      <w:r>
        <w:rPr>
          <w:rFonts w:hint="eastAsia"/>
          <w:color w:val="auto"/>
          <w:sz w:val="21"/>
          <w:szCs w:val="21"/>
          <w:lang w:val="en-US" w:eastAsia="zh-CN"/>
        </w:rPr>
        <w:t>缓和</w:t>
      </w:r>
      <w:r>
        <w:rPr>
          <w:rFonts w:hint="eastAsia"/>
          <w:color w:val="auto"/>
          <w:sz w:val="21"/>
          <w:szCs w:val="21"/>
          <w:lang w:eastAsia="zh-CN"/>
        </w:rPr>
        <w:t>，不会对使用者</w:t>
      </w:r>
      <w:r>
        <w:rPr>
          <w:rFonts w:hint="eastAsia"/>
          <w:color w:val="auto"/>
          <w:sz w:val="21"/>
          <w:szCs w:val="21"/>
          <w:lang w:val="en-US" w:eastAsia="zh-CN"/>
        </w:rPr>
        <w:t>造成</w:t>
      </w:r>
      <w:r>
        <w:rPr>
          <w:rFonts w:hint="eastAsia"/>
          <w:color w:val="auto"/>
          <w:sz w:val="21"/>
          <w:szCs w:val="21"/>
          <w:lang w:eastAsia="zh-CN"/>
        </w:rPr>
        <w:t>伤害。</w:t>
      </w:r>
    </w:p>
    <w:p>
      <w:pPr>
        <w:pStyle w:val="25"/>
        <w:spacing w:beforeLines="35" w:afterLines="35" w:line="300" w:lineRule="atLeast"/>
        <w:ind w:firstLine="420" w:firstLineChars="200"/>
        <w:jc w:val="left"/>
        <w:rPr>
          <w:color w:val="auto"/>
          <w:lang w:eastAsia="zh-CN"/>
        </w:rPr>
      </w:pPr>
      <w:r>
        <w:rPr>
          <w:rFonts w:hint="eastAsia"/>
          <w:color w:val="auto"/>
          <w:sz w:val="21"/>
          <w:szCs w:val="21"/>
          <w:lang w:eastAsia="zh-CN"/>
        </w:rPr>
        <w:t>若喷淋软管符合第6章或第7章中的技术要求，</w:t>
      </w:r>
      <w:r>
        <w:rPr>
          <w:rFonts w:hint="eastAsia"/>
          <w:color w:val="auto"/>
          <w:sz w:val="21"/>
          <w:szCs w:val="21"/>
          <w:lang w:val="en-US" w:eastAsia="zh-CN"/>
        </w:rPr>
        <w:t>可作为</w:t>
      </w:r>
      <w:r>
        <w:rPr>
          <w:rFonts w:hint="eastAsia"/>
          <w:color w:val="auto"/>
          <w:sz w:val="21"/>
          <w:szCs w:val="21"/>
          <w:lang w:eastAsia="zh-CN"/>
        </w:rPr>
        <w:t>一个洗眼器或洗眼/</w:t>
      </w:r>
      <w:r>
        <w:rPr>
          <w:rFonts w:hint="eastAsia"/>
          <w:color w:val="auto"/>
          <w:sz w:val="21"/>
          <w:szCs w:val="21"/>
          <w:lang w:val="en-US" w:eastAsia="zh-CN"/>
        </w:rPr>
        <w:t>洗脸</w:t>
      </w:r>
      <w:r>
        <w:rPr>
          <w:rFonts w:hint="eastAsia"/>
          <w:color w:val="auto"/>
          <w:sz w:val="21"/>
          <w:szCs w:val="21"/>
          <w:lang w:eastAsia="zh-CN"/>
        </w:rPr>
        <w:t>器</w:t>
      </w:r>
      <w:r>
        <w:rPr>
          <w:rFonts w:hint="eastAsia"/>
          <w:color w:val="auto"/>
          <w:sz w:val="21"/>
          <w:szCs w:val="21"/>
          <w:lang w:val="en-US" w:eastAsia="zh-CN"/>
        </w:rPr>
        <w:t>使用</w:t>
      </w:r>
      <w:r>
        <w:rPr>
          <w:rFonts w:hint="eastAsia"/>
          <w:color w:val="auto"/>
          <w:sz w:val="21"/>
          <w:szCs w:val="21"/>
          <w:lang w:eastAsia="zh-CN"/>
        </w:rPr>
        <w:t>。</w:t>
      </w:r>
    </w:p>
    <w:p>
      <w:pPr>
        <w:spacing w:beforeLines="50" w:afterLines="50" w:line="280" w:lineRule="atLeast"/>
        <w:rPr>
          <w:color w:val="auto"/>
        </w:rPr>
      </w:pPr>
    </w:p>
    <w:sectPr>
      <w:headerReference r:id="rId10" w:type="default"/>
      <w:footerReference r:id="rId11" w:type="default"/>
      <w:pgSz w:w="11906" w:h="16838"/>
      <w:pgMar w:top="1417" w:right="1417" w:bottom="1417" w:left="1417" w:header="1134" w:footer="1020" w:gutter="0"/>
      <w:pgNumType w:fmt="decimal"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9072"/>
        <w:tab w:val="clear" w:pos="4153"/>
      </w:tabs>
      <w:jc w:val="both"/>
    </w:pPr>
    <w:r>
      <w:rPr>
        <w:sz w:val="18"/>
      </w:rPr>
      <mc:AlternateContent>
        <mc:Choice Requires="wps">
          <w:drawing>
            <wp:anchor distT="0" distB="0" distL="114300" distR="114300" simplePos="0" relativeHeight="251668480" behindDoc="0" locked="0" layoutInCell="1" allowOverlap="1">
              <wp:simplePos x="0" y="0"/>
              <wp:positionH relativeFrom="margin">
                <wp:posOffset>2814320</wp:posOffset>
              </wp:positionH>
              <wp:positionV relativeFrom="paragraph">
                <wp:posOffset>6985</wp:posOffset>
              </wp:positionV>
              <wp:extent cx="13208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3208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default" w:eastAsia="宋体"/>
                              <w:lang w:val="en-US" w:eastAsia="zh-CN"/>
                            </w:rPr>
                          </w:pP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1.6pt;margin-top:0.55pt;height:144pt;width:10.4pt;mso-position-horizontal-relative:margin;z-index:251668480;mso-width-relative:page;mso-height-relative:page;" filled="f" stroked="f" coordsize="21600,21600" o:gfxdata="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kJe/81wAAAAkBAAAPAAAAAAAAAAEAIAAAACIAAABkcnMvZG93bnJl&#10;di54bWxQSwECFAAUAAAACACHTuJA2/rYYDcCAABiBAAADgAAAAAAAAABACAAAAAmAQAAZHJzL2Uy&#10;b0RvYy54bWxQSwUGAAAAAAYABgBZAQAAzwUAAAAA&#10;">
              <v:fill on="f" focussize="0,0"/>
              <v:stroke on="f" weight="0.5pt"/>
              <v:imagedata o:title=""/>
              <o:lock v:ext="edit" aspectratio="f"/>
              <v:textbox inset="0mm,0mm,0mm,0mm" style="mso-fit-shape-to-text:t;">
                <w:txbxContent>
                  <w:p>
                    <w:pPr>
                      <w:pStyle w:val="7"/>
                      <w:rPr>
                        <w:rFonts w:hint="default" w:eastAsia="宋体"/>
                        <w:lang w:val="en-US" w:eastAsia="zh-CN"/>
                      </w:rPr>
                    </w:pPr>
                  </w:p>
                </w:txbxContent>
              </v:textbox>
            </v:shape>
          </w:pict>
        </mc:Fallback>
      </mc:AlternateContent>
    </w:r>
    <w:r>
      <w:rPr>
        <w:rFonts w:hint="eastAsia"/>
      </w:rPr>
      <w:tab/>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9180" w:firstLineChars="5100"/>
    </w:pPr>
    <w:r>
      <mc:AlternateContent>
        <mc:Choice Requires="wps">
          <w:drawing>
            <wp:anchor distT="0" distB="0" distL="114300" distR="114300" simplePos="0" relativeHeight="251666432" behindDoc="0" locked="0" layoutInCell="1" allowOverlap="1">
              <wp:simplePos x="0" y="0"/>
              <wp:positionH relativeFrom="margin">
                <wp:posOffset>2886075</wp:posOffset>
              </wp:positionH>
              <wp:positionV relativeFrom="paragraph">
                <wp:posOffset>0</wp:posOffset>
              </wp:positionV>
              <wp:extent cx="186055" cy="1524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6055" cy="152400"/>
                      </a:xfrm>
                      <a:prstGeom prst="rect">
                        <a:avLst/>
                      </a:prstGeom>
                      <a:noFill/>
                      <a:ln w="6350">
                        <a:noFill/>
                      </a:ln>
                      <a:effectLst/>
                    </wps:spPr>
                    <wps:txbx>
                      <w:txbxContent>
                        <w:p>
                          <w:pPr>
                            <w:pStyle w:val="7"/>
                            <w:rPr>
                              <w:rFonts w:hint="eastAsia" w:eastAsia="宋体"/>
                              <w:lang w:val="en-US" w:eastAsia="zh-CN"/>
                            </w:rPr>
                          </w:pPr>
                          <w:r>
                            <w:rPr>
                              <w:rFonts w:hint="eastAsia"/>
                              <w:lang w:val="en-US" w:eastAsia="zh-CN"/>
                            </w:rPr>
                            <w:t>Ⅰ</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27.25pt;margin-top:0pt;height:12pt;width:14.65pt;mso-position-horizontal-relative:margin;z-index:251666432;mso-width-relative:page;mso-height-relative:page;" filled="f" stroked="f" coordsize="21600,21600" o:gfxdata="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a4Lbc1gAAAAcBAAAPAAAAAAAAAAEAIAAAACIAAABkcnMvZG93bnJl&#10;di54bWxQSwECFAAUAAAACACHTuJAxnS7ozgCAABlBAAADgAAAAAAAAABACAAAAAlAQAAZHJzL2Uy&#10;b0RvYy54bWxQSwUGAAAAAAYABgBZAQAAzwUAAAAA&#10;">
              <v:fill on="f" focussize="0,0"/>
              <v:stroke on="f" weight="0.5pt"/>
              <v:imagedata o:title=""/>
              <o:lock v:ext="edit" aspectratio="f"/>
              <v:textbox inset="0mm,0mm,0mm,0mm">
                <w:txbxContent>
                  <w:p>
                    <w:pPr>
                      <w:pStyle w:val="7"/>
                      <w:rPr>
                        <w:rFonts w:hint="eastAsia" w:eastAsia="宋体"/>
                        <w:lang w:val="en-US" w:eastAsia="zh-CN"/>
                      </w:rPr>
                    </w:pPr>
                    <w:r>
                      <w:rPr>
                        <w:rFonts w:hint="eastAsia"/>
                        <w:lang w:val="en-US" w:eastAsia="zh-CN"/>
                      </w:rPr>
                      <w:t>Ⅰ</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8390"/>
        <w:tab w:val="clear" w:pos="4153"/>
      </w:tabs>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I</w:t>
                    </w:r>
                    <w:r>
                      <w:fldChar w:fldCharType="end"/>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margin">
                <wp:posOffset>2847975</wp:posOffset>
              </wp:positionH>
              <wp:positionV relativeFrom="paragraph">
                <wp:posOffset>-19685</wp:posOffset>
              </wp:positionV>
              <wp:extent cx="189865" cy="165735"/>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9865" cy="165735"/>
                      </a:xfrm>
                      <a:prstGeom prst="rect">
                        <a:avLst/>
                      </a:prstGeom>
                      <a:noFill/>
                      <a:ln w="6350">
                        <a:noFill/>
                      </a:ln>
                      <a:effectLst/>
                    </wps:spPr>
                    <wps:txbx>
                      <w:txbxContent>
                        <w:p>
                          <w:pPr>
                            <w:pStyle w:val="7"/>
                            <w:rPr>
                              <w:rFonts w:hint="eastAsia" w:eastAsia="宋体"/>
                              <w:lang w:val="en-US" w:eastAsia="zh-CN"/>
                            </w:rPr>
                          </w:pPr>
                          <w:r>
                            <w:rPr>
                              <w:rFonts w:hint="eastAsia"/>
                              <w:lang w:val="en-US" w:eastAsia="zh-CN"/>
                            </w:rPr>
                            <w:t>Ⅱ</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24.25pt;margin-top:-1.55pt;height:13.05pt;width:14.95pt;mso-position-horizontal-relative:margin;z-index:251667456;mso-width-relative:page;mso-height-relative:page;" filled="f" stroked="f" coordsize="21600,21600" o:gfxdata="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A9ix92AAAAAkBAAAPAAAAAAAAAAEAIAAAACIAAABkcnMvZG93&#10;bnJldi54bWxQSwECFAAUAAAACACHTuJABsNU+TkCAABlBAAADgAAAAAAAAABACAAAAAnAQAAZHJz&#10;L2Uyb0RvYy54bWxQSwUGAAAAAAYABgBZAQAA0gUAAAAA&#10;">
              <v:fill on="f" focussize="0,0"/>
              <v:stroke on="f" weight="0.5pt"/>
              <v:imagedata o:title=""/>
              <o:lock v:ext="edit" aspectratio="f"/>
              <v:textbox inset="0mm,0mm,0mm,0mm">
                <w:txbxContent>
                  <w:p>
                    <w:pPr>
                      <w:pStyle w:val="7"/>
                      <w:rPr>
                        <w:rFonts w:hint="eastAsia" w:eastAsia="宋体"/>
                        <w:lang w:val="en-US" w:eastAsia="zh-CN"/>
                      </w:rPr>
                    </w:pPr>
                    <w:r>
                      <w:rPr>
                        <w:rFonts w:hint="eastAsia"/>
                        <w:lang w:val="en-US" w:eastAsia="zh-CN"/>
                      </w:rPr>
                      <w:t>Ⅱ</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8390"/>
        <w:tab w:val="clear" w:pos="4153"/>
      </w:tabs>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vEGwwyAgAAZQQAAA4AAABkcnMvZTJvRG9jLnhtbK1UzY7TMBC+I/EO&#10;lu80bVes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n31dpwuXDwAlzrGijQNPUyk1JUerdDu&#10;2p7nzhQn0HSmmxRv+aZGKVvmwz1zGA2Uj8cT7rCU0iCl6S1KKuO+/us8xqNj8FLSYNRyqvGyKJEf&#10;NDoJwDAYbjB2g6EP6tZgdtEc1JJMXHBBDmbpjPqCF7WKOeBimiNTTsNg3oZu3PEiuVitUhBmz7Kw&#10;1Q+WR+goj7erQ4CcSeUoSqcEuhM3mL7Up/6lxPH+c5+inv4O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8QbDDICAABl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jc w:val="right"/>
    </w:pPr>
    <w:r>
      <w:rPr>
        <w:rFonts w:hint="eastAsia"/>
      </w:rPr>
      <w:t xml:space="preserve">T/CNTAC </w:t>
    </w:r>
    <w:r>
      <w:rPr>
        <w:rFonts w:hint="eastAsia" w:ascii="宋体" w:hAnsi="宋体" w:cs="Calibri"/>
        <w:color w:val="000000"/>
        <w:szCs w:val="21"/>
      </w:rPr>
      <w:t>×-××××</w:t>
    </w:r>
  </w:p>
  <w:p>
    <w:pPr>
      <w:pStyle w:val="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ind w:firstLine="180" w:firstLineChars="10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ind w:firstLine="180" w:firstLineChars="100"/>
      <w:jc w:val="right"/>
    </w:pPr>
    <w:r>
      <w:rPr>
        <w:rFonts w:hint="eastAsia" w:ascii="宋体" w:hAnsi="宋体" w:cs="宋体"/>
      </w:rPr>
      <w:t>T/SLEA 0041.2—202</w:t>
    </w:r>
    <w:r>
      <w:rPr>
        <w:rFonts w:hint="eastAsia" w:ascii="宋体" w:hAnsi="宋体" w:cs="宋体"/>
        <w:lang w:val="en-US" w:eastAsia="zh-CN"/>
      </w:rP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upperLetter"/>
      <w:pStyle w:val="23"/>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052174EA"/>
    <w:multiLevelType w:val="singleLevel"/>
    <w:tmpl w:val="052174EA"/>
    <w:lvl w:ilvl="0" w:tentative="0">
      <w:start w:val="1"/>
      <w:numFmt w:val="lowerLetter"/>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removePersonalInformation/>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949"/>
    <w:rsid w:val="000170C5"/>
    <w:rsid w:val="000177CE"/>
    <w:rsid w:val="00112A59"/>
    <w:rsid w:val="00131490"/>
    <w:rsid w:val="001925BC"/>
    <w:rsid w:val="002E0CDA"/>
    <w:rsid w:val="003B0E11"/>
    <w:rsid w:val="003D3949"/>
    <w:rsid w:val="0042479F"/>
    <w:rsid w:val="004D3FCC"/>
    <w:rsid w:val="00505DA0"/>
    <w:rsid w:val="00552CDA"/>
    <w:rsid w:val="005D3867"/>
    <w:rsid w:val="00707A52"/>
    <w:rsid w:val="00714D47"/>
    <w:rsid w:val="00760B7C"/>
    <w:rsid w:val="00805E59"/>
    <w:rsid w:val="00847020"/>
    <w:rsid w:val="0089314D"/>
    <w:rsid w:val="009B020B"/>
    <w:rsid w:val="00A21A0E"/>
    <w:rsid w:val="00A450CD"/>
    <w:rsid w:val="00AF288A"/>
    <w:rsid w:val="00B22865"/>
    <w:rsid w:val="00B51CBD"/>
    <w:rsid w:val="00CC5A73"/>
    <w:rsid w:val="00D402D4"/>
    <w:rsid w:val="00D44A84"/>
    <w:rsid w:val="00D50BD5"/>
    <w:rsid w:val="00D7153D"/>
    <w:rsid w:val="00DC1D74"/>
    <w:rsid w:val="00DE0CC5"/>
    <w:rsid w:val="00E205BF"/>
    <w:rsid w:val="00E540ED"/>
    <w:rsid w:val="00E60AC7"/>
    <w:rsid w:val="00EF1E9D"/>
    <w:rsid w:val="00F8359C"/>
    <w:rsid w:val="00FF6C97"/>
    <w:rsid w:val="01A01977"/>
    <w:rsid w:val="0290425F"/>
    <w:rsid w:val="02AE3025"/>
    <w:rsid w:val="02D80155"/>
    <w:rsid w:val="0418650F"/>
    <w:rsid w:val="04BA0C35"/>
    <w:rsid w:val="04EA63F5"/>
    <w:rsid w:val="067C1F7D"/>
    <w:rsid w:val="06917AB7"/>
    <w:rsid w:val="06DB3CE9"/>
    <w:rsid w:val="072354E4"/>
    <w:rsid w:val="080342BC"/>
    <w:rsid w:val="08054F5B"/>
    <w:rsid w:val="0A4A3217"/>
    <w:rsid w:val="0A591E82"/>
    <w:rsid w:val="0D5F0429"/>
    <w:rsid w:val="0F922949"/>
    <w:rsid w:val="115F0F4C"/>
    <w:rsid w:val="13B55D2A"/>
    <w:rsid w:val="14E207F5"/>
    <w:rsid w:val="180C6592"/>
    <w:rsid w:val="18B0542A"/>
    <w:rsid w:val="192644FE"/>
    <w:rsid w:val="1958652B"/>
    <w:rsid w:val="195F1239"/>
    <w:rsid w:val="1BFD250E"/>
    <w:rsid w:val="1C1B0F82"/>
    <w:rsid w:val="1E8F3134"/>
    <w:rsid w:val="1ED47682"/>
    <w:rsid w:val="1FA77B93"/>
    <w:rsid w:val="20074E62"/>
    <w:rsid w:val="2155666A"/>
    <w:rsid w:val="239B622B"/>
    <w:rsid w:val="23E46F0B"/>
    <w:rsid w:val="2438026B"/>
    <w:rsid w:val="26554956"/>
    <w:rsid w:val="267E64DA"/>
    <w:rsid w:val="274B5F48"/>
    <w:rsid w:val="28E26A22"/>
    <w:rsid w:val="2AFE6581"/>
    <w:rsid w:val="2C0E5128"/>
    <w:rsid w:val="2C5570BA"/>
    <w:rsid w:val="2E252EF9"/>
    <w:rsid w:val="2F435886"/>
    <w:rsid w:val="303D5764"/>
    <w:rsid w:val="32755658"/>
    <w:rsid w:val="32ED4EBB"/>
    <w:rsid w:val="336F433F"/>
    <w:rsid w:val="34F04BC7"/>
    <w:rsid w:val="36252CDE"/>
    <w:rsid w:val="36C40DDB"/>
    <w:rsid w:val="36DE4880"/>
    <w:rsid w:val="38E6365A"/>
    <w:rsid w:val="391F27FB"/>
    <w:rsid w:val="3AB57AD4"/>
    <w:rsid w:val="3B240140"/>
    <w:rsid w:val="3C9E3537"/>
    <w:rsid w:val="3CF46BF5"/>
    <w:rsid w:val="3D6D1C9D"/>
    <w:rsid w:val="3DB10437"/>
    <w:rsid w:val="3E102E7C"/>
    <w:rsid w:val="3E170658"/>
    <w:rsid w:val="3E2B149B"/>
    <w:rsid w:val="3E7C7E7A"/>
    <w:rsid w:val="3EC6272B"/>
    <w:rsid w:val="3F91570C"/>
    <w:rsid w:val="3FC6584C"/>
    <w:rsid w:val="40DF3AA6"/>
    <w:rsid w:val="411017F3"/>
    <w:rsid w:val="41F40FA8"/>
    <w:rsid w:val="42A56CA3"/>
    <w:rsid w:val="42DA5DCA"/>
    <w:rsid w:val="43816CD7"/>
    <w:rsid w:val="45DC0103"/>
    <w:rsid w:val="46A32B05"/>
    <w:rsid w:val="4745665E"/>
    <w:rsid w:val="476B2F42"/>
    <w:rsid w:val="494B0FF2"/>
    <w:rsid w:val="49944408"/>
    <w:rsid w:val="4A17654F"/>
    <w:rsid w:val="4A2B5056"/>
    <w:rsid w:val="4A931620"/>
    <w:rsid w:val="4A952214"/>
    <w:rsid w:val="4B1305D9"/>
    <w:rsid w:val="4BB25703"/>
    <w:rsid w:val="4C3002FA"/>
    <w:rsid w:val="4C876D7D"/>
    <w:rsid w:val="4E75294D"/>
    <w:rsid w:val="4F5759E6"/>
    <w:rsid w:val="4F865575"/>
    <w:rsid w:val="506F5377"/>
    <w:rsid w:val="50D1127A"/>
    <w:rsid w:val="50DA4589"/>
    <w:rsid w:val="517C5D58"/>
    <w:rsid w:val="527E1942"/>
    <w:rsid w:val="530711C4"/>
    <w:rsid w:val="53BD38A4"/>
    <w:rsid w:val="54B67690"/>
    <w:rsid w:val="556E5636"/>
    <w:rsid w:val="5755786E"/>
    <w:rsid w:val="58283251"/>
    <w:rsid w:val="5884583C"/>
    <w:rsid w:val="59C63CDC"/>
    <w:rsid w:val="5A17678E"/>
    <w:rsid w:val="5B4A3D5E"/>
    <w:rsid w:val="5B874E50"/>
    <w:rsid w:val="5E82348B"/>
    <w:rsid w:val="6190196E"/>
    <w:rsid w:val="62FA638B"/>
    <w:rsid w:val="632A6B54"/>
    <w:rsid w:val="63A5231D"/>
    <w:rsid w:val="63BB400F"/>
    <w:rsid w:val="662A7683"/>
    <w:rsid w:val="664B09BC"/>
    <w:rsid w:val="680E0EE8"/>
    <w:rsid w:val="682B53CA"/>
    <w:rsid w:val="684C49E1"/>
    <w:rsid w:val="68606839"/>
    <w:rsid w:val="69F10DDA"/>
    <w:rsid w:val="6FC979E5"/>
    <w:rsid w:val="72ED3128"/>
    <w:rsid w:val="74284F39"/>
    <w:rsid w:val="74584116"/>
    <w:rsid w:val="74BA3304"/>
    <w:rsid w:val="757B7181"/>
    <w:rsid w:val="75DA0B73"/>
    <w:rsid w:val="77C92523"/>
    <w:rsid w:val="781A5CEA"/>
    <w:rsid w:val="791840D1"/>
    <w:rsid w:val="79394CDE"/>
    <w:rsid w:val="7A6245F0"/>
    <w:rsid w:val="7A656AD5"/>
    <w:rsid w:val="7A7C450C"/>
    <w:rsid w:val="7C284D7F"/>
    <w:rsid w:val="7CA629DB"/>
    <w:rsid w:val="7DAC5FC4"/>
    <w:rsid w:val="7DC0713D"/>
    <w:rsid w:val="7E037F9B"/>
    <w:rsid w:val="7E4E00D8"/>
    <w:rsid w:val="7E6412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paragraph" w:styleId="3">
    <w:name w:val="heading 3"/>
    <w:basedOn w:val="1"/>
    <w:next w:val="1"/>
    <w:qFormat/>
    <w:uiPriority w:val="1"/>
    <w:pPr>
      <w:ind w:left="1440"/>
      <w:outlineLvl w:val="2"/>
    </w:pPr>
    <w:rPr>
      <w:rFonts w:ascii="Arial" w:hAnsi="Arial" w:eastAsia="Arial" w:cs="Arial"/>
      <w:b/>
      <w:bCs/>
      <w:sz w:val="22"/>
      <w:lang w:eastAsia="en-US" w:bidi="en-U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34"/>
    <w:qFormat/>
    <w:uiPriority w:val="99"/>
    <w:pPr>
      <w:jc w:val="left"/>
    </w:pPr>
  </w:style>
  <w:style w:type="paragraph" w:styleId="5">
    <w:name w:val="Body Text"/>
    <w:basedOn w:val="1"/>
    <w:qFormat/>
    <w:uiPriority w:val="1"/>
    <w:rPr>
      <w:rFonts w:ascii="Arial" w:hAnsi="Arial" w:eastAsia="Arial" w:cs="Arial"/>
      <w:sz w:val="20"/>
      <w:szCs w:val="20"/>
      <w:lang w:eastAsia="en-US" w:bidi="en-US"/>
    </w:rPr>
  </w:style>
  <w:style w:type="paragraph" w:styleId="6">
    <w:name w:val="Balloon Text"/>
    <w:basedOn w:val="1"/>
    <w:link w:val="29"/>
    <w:qFormat/>
    <w:uiPriority w:val="0"/>
    <w:rPr>
      <w:sz w:val="18"/>
      <w:szCs w:val="18"/>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style>
  <w:style w:type="paragraph" w:styleId="10">
    <w:name w:val="toc 2"/>
    <w:basedOn w:val="1"/>
    <w:next w:val="1"/>
    <w:qFormat/>
    <w:uiPriority w:val="39"/>
    <w:pPr>
      <w:ind w:left="420" w:leftChars="200"/>
    </w:pPr>
  </w:style>
  <w:style w:type="paragraph" w:styleId="11">
    <w:name w:val="Normal (Web)"/>
    <w:basedOn w:val="1"/>
    <w:qFormat/>
    <w:uiPriority w:val="0"/>
    <w:pPr>
      <w:spacing w:beforeAutospacing="1" w:afterAutospacing="1"/>
      <w:jc w:val="left"/>
    </w:pPr>
    <w:rPr>
      <w:kern w:val="0"/>
      <w:sz w:val="24"/>
    </w:rPr>
  </w:style>
  <w:style w:type="paragraph" w:styleId="12">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paragraph" w:styleId="13">
    <w:name w:val="annotation subject"/>
    <w:basedOn w:val="4"/>
    <w:next w:val="4"/>
    <w:link w:val="35"/>
    <w:qFormat/>
    <w:uiPriority w:val="0"/>
    <w:rPr>
      <w:b/>
      <w:bCs/>
    </w:rPr>
  </w:style>
  <w:style w:type="table" w:styleId="15">
    <w:name w:val="Table Grid"/>
    <w:basedOn w:val="14"/>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7">
    <w:name w:val="Strong"/>
    <w:basedOn w:val="16"/>
    <w:qFormat/>
    <w:uiPriority w:val="0"/>
    <w:rPr>
      <w:b/>
    </w:rPr>
  </w:style>
  <w:style w:type="character" w:styleId="18">
    <w:name w:val="annotation reference"/>
    <w:basedOn w:val="16"/>
    <w:qFormat/>
    <w:uiPriority w:val="0"/>
    <w:rPr>
      <w:sz w:val="21"/>
      <w:szCs w:val="21"/>
    </w:rPr>
  </w:style>
  <w:style w:type="paragraph" w:customStyle="1" w:styleId="19">
    <w:name w:val="文献分类号"/>
    <w:qFormat/>
    <w:uiPriority w:val="0"/>
    <w:pPr>
      <w:widowControl w:val="0"/>
      <w:textAlignment w:val="center"/>
    </w:pPr>
    <w:rPr>
      <w:rFonts w:ascii="黑体" w:hAnsi="Times New Roman" w:eastAsia="黑体" w:cs="Times New Roman"/>
      <w:sz w:val="21"/>
      <w:szCs w:val="21"/>
      <w:lang w:val="en-US" w:eastAsia="zh-CN" w:bidi="ar-SA"/>
    </w:rPr>
  </w:style>
  <w:style w:type="paragraph" w:customStyle="1" w:styleId="20">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1">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2">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 w:type="paragraph" w:customStyle="1" w:styleId="23">
    <w:name w:val="章标题"/>
    <w:next w:val="22"/>
    <w:qFormat/>
    <w:uiPriority w:val="99"/>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24">
    <w:name w:val="Body text|2"/>
    <w:basedOn w:val="1"/>
    <w:qFormat/>
    <w:uiPriority w:val="0"/>
    <w:pPr>
      <w:spacing w:line="307" w:lineRule="auto"/>
    </w:pPr>
    <w:rPr>
      <w:sz w:val="30"/>
      <w:szCs w:val="30"/>
    </w:rPr>
  </w:style>
  <w:style w:type="paragraph" w:customStyle="1" w:styleId="25">
    <w:name w:val="Body text|1"/>
    <w:basedOn w:val="1"/>
    <w:qFormat/>
    <w:uiPriority w:val="0"/>
    <w:pPr>
      <w:spacing w:after="40" w:line="334" w:lineRule="auto"/>
      <w:ind w:firstLine="220"/>
    </w:pPr>
    <w:rPr>
      <w:rFonts w:ascii="宋体" w:hAnsi="宋体" w:cs="宋体"/>
      <w:sz w:val="28"/>
      <w:szCs w:val="28"/>
      <w:lang w:val="zh-TW" w:eastAsia="zh-TW" w:bidi="zh-TW"/>
    </w:rPr>
  </w:style>
  <w:style w:type="paragraph" w:customStyle="1" w:styleId="26">
    <w:name w:val="Header or footer|1"/>
    <w:basedOn w:val="1"/>
    <w:qFormat/>
    <w:uiPriority w:val="0"/>
    <w:rPr>
      <w:sz w:val="30"/>
      <w:szCs w:val="30"/>
    </w:rPr>
  </w:style>
  <w:style w:type="paragraph" w:customStyle="1" w:styleId="27">
    <w:name w:val="Picture caption|1"/>
    <w:basedOn w:val="1"/>
    <w:qFormat/>
    <w:uiPriority w:val="0"/>
    <w:pPr>
      <w:ind w:left="-10"/>
    </w:pPr>
    <w:rPr>
      <w:rFonts w:ascii="宋体" w:hAnsi="宋体" w:cs="宋体"/>
      <w:sz w:val="28"/>
      <w:szCs w:val="28"/>
      <w:lang w:val="zh-TW" w:eastAsia="zh-TW" w:bidi="zh-TW"/>
    </w:rPr>
  </w:style>
  <w:style w:type="paragraph" w:customStyle="1" w:styleId="28">
    <w:name w:val="Header or footer|2"/>
    <w:basedOn w:val="1"/>
    <w:qFormat/>
    <w:uiPriority w:val="0"/>
    <w:rPr>
      <w:sz w:val="20"/>
      <w:szCs w:val="20"/>
    </w:rPr>
  </w:style>
  <w:style w:type="character" w:customStyle="1" w:styleId="29">
    <w:name w:val="批注框文本 Char"/>
    <w:basedOn w:val="16"/>
    <w:link w:val="6"/>
    <w:qFormat/>
    <w:uiPriority w:val="0"/>
    <w:rPr>
      <w:rFonts w:ascii="Calibri" w:hAnsi="Calibri"/>
      <w:kern w:val="2"/>
      <w:sz w:val="18"/>
      <w:szCs w:val="18"/>
    </w:rPr>
  </w:style>
  <w:style w:type="paragraph" w:styleId="30">
    <w:name w:val="List Paragraph"/>
    <w:basedOn w:val="1"/>
    <w:qFormat/>
    <w:uiPriority w:val="99"/>
    <w:pPr>
      <w:ind w:firstLine="420" w:firstLineChars="200"/>
    </w:pPr>
  </w:style>
  <w:style w:type="paragraph" w:customStyle="1" w:styleId="3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2">
    <w:name w:val="font21"/>
    <w:basedOn w:val="16"/>
    <w:qFormat/>
    <w:uiPriority w:val="0"/>
    <w:rPr>
      <w:rFonts w:hint="eastAsia" w:ascii="宋体" w:hAnsi="宋体" w:eastAsia="宋体" w:cs="宋体"/>
      <w:color w:val="000000"/>
      <w:sz w:val="18"/>
      <w:szCs w:val="18"/>
      <w:u w:val="none"/>
    </w:rPr>
  </w:style>
  <w:style w:type="paragraph" w:customStyle="1" w:styleId="33">
    <w:name w:val="Table Paragraph"/>
    <w:basedOn w:val="1"/>
    <w:qFormat/>
    <w:uiPriority w:val="1"/>
    <w:rPr>
      <w:szCs w:val="24"/>
      <w:lang w:val="zh-CN" w:bidi="zh-CN"/>
    </w:rPr>
  </w:style>
  <w:style w:type="character" w:customStyle="1" w:styleId="34">
    <w:name w:val="批注文字 Char"/>
    <w:basedOn w:val="16"/>
    <w:link w:val="4"/>
    <w:qFormat/>
    <w:uiPriority w:val="99"/>
    <w:rPr>
      <w:rFonts w:ascii="Calibri" w:hAnsi="Calibri" w:eastAsia="宋体" w:cs="Times New Roman"/>
      <w:kern w:val="2"/>
      <w:sz w:val="21"/>
      <w:szCs w:val="22"/>
    </w:rPr>
  </w:style>
  <w:style w:type="character" w:customStyle="1" w:styleId="35">
    <w:name w:val="批注主题 Char"/>
    <w:basedOn w:val="34"/>
    <w:link w:val="13"/>
    <w:qFormat/>
    <w:uiPriority w:val="0"/>
  </w:style>
  <w:style w:type="character" w:customStyle="1" w:styleId="36">
    <w:name w:val="font11"/>
    <w:basedOn w:val="16"/>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2.png"/><Relationship Id="rId23" Type="http://schemas.openxmlformats.org/officeDocument/2006/relationships/image" Target="media/image11.png"/><Relationship Id="rId22" Type="http://schemas.openxmlformats.org/officeDocument/2006/relationships/image" Target="media/image10.png"/><Relationship Id="rId21" Type="http://schemas.openxmlformats.org/officeDocument/2006/relationships/image" Target="media/image9.png"/><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DBB860-9F9F-4EF5-979F-97F52BF25598}">
  <ds:schemaRefs/>
</ds:datastoreItem>
</file>

<file path=docProps/app.xml><?xml version="1.0" encoding="utf-8"?>
<Properties xmlns="http://schemas.openxmlformats.org/officeDocument/2006/extended-properties" xmlns:vt="http://schemas.openxmlformats.org/officeDocument/2006/docPropsVTypes">
  <Template>Normal.dotm</Template>
  <Pages>27</Pages>
  <Words>2106</Words>
  <Characters>12006</Characters>
  <Lines>100</Lines>
  <Paragraphs>28</Paragraphs>
  <TotalTime>4</TotalTime>
  <ScaleCrop>false</ScaleCrop>
  <LinksUpToDate>false</LinksUpToDate>
  <CharactersWithSpaces>14084</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2021-11-02T03:30:00Z</dcterms:created>
  <dcterms:modified xsi:type="dcterms:W3CDTF">2022-01-20T09:19:36Z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7A5C5BA7A86D4D6FB805DCEC86F5DD76</vt:lpwstr>
  </property>
</Properties>
</file>